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C3E" w:rsidRDefault="005F6C3E">
      <w:pPr>
        <w:pStyle w:val="ConsPlusTitle"/>
        <w:jc w:val="right"/>
      </w:pPr>
      <w:bookmarkStart w:id="0" w:name="_GoBack"/>
      <w:bookmarkEnd w:id="0"/>
      <w:r>
        <w:rPr>
          <w:rFonts w:ascii=" TimesNewRoman" w:hAnsi=" TimesNewRoman" w:cs=" TimesNewRoman"/>
          <w:b w:val="0"/>
          <w:bCs w:val="0"/>
          <w:sz w:val="20"/>
          <w:szCs w:val="20"/>
        </w:rPr>
        <w:t xml:space="preserve">Приложение № 3 </w:t>
      </w:r>
    </w:p>
    <w:p w:rsidR="005F6C3E" w:rsidRDefault="005F6C3E">
      <w:pPr>
        <w:pStyle w:val="ConsPlusTitle"/>
        <w:jc w:val="right"/>
      </w:pPr>
      <w:r>
        <w:rPr>
          <w:rFonts w:ascii=" TimesNewRoman" w:hAnsi=" TimesNewRoman" w:cs=" TimesNewRoman"/>
          <w:b w:val="0"/>
          <w:bCs w:val="0"/>
          <w:sz w:val="20"/>
          <w:szCs w:val="20"/>
        </w:rPr>
        <w:t xml:space="preserve">к распоряжению «О внесении изменений в распоряжение </w:t>
      </w:r>
    </w:p>
    <w:p w:rsidR="005F6C3E" w:rsidRDefault="005F6C3E">
      <w:pPr>
        <w:pStyle w:val="ConsPlusTitle"/>
        <w:jc w:val="right"/>
      </w:pPr>
      <w:r>
        <w:rPr>
          <w:rFonts w:ascii=" TimesNewRoman" w:hAnsi=" TimesNewRoman" w:cs=" TimesNewRoman"/>
          <w:b w:val="0"/>
          <w:bCs w:val="0"/>
          <w:sz w:val="20"/>
          <w:szCs w:val="20"/>
        </w:rPr>
        <w:t xml:space="preserve">Департамента по управлению государственным имуществом </w:t>
      </w:r>
    </w:p>
    <w:p w:rsidR="005F6C3E" w:rsidRDefault="005F6C3E">
      <w:pPr>
        <w:pStyle w:val="ConsPlusTitle"/>
        <w:jc w:val="right"/>
      </w:pPr>
      <w:r>
        <w:rPr>
          <w:rFonts w:ascii=" TimesNewRoman" w:hAnsi=" TimesNewRoman" w:cs=" TimesNewRoman"/>
          <w:b w:val="0"/>
          <w:bCs w:val="0"/>
          <w:sz w:val="20"/>
          <w:szCs w:val="20"/>
        </w:rPr>
        <w:t xml:space="preserve">Ханты-Мансийского автономного округа – Югры </w:t>
      </w:r>
    </w:p>
    <w:p w:rsidR="005F6C3E" w:rsidRDefault="005F6C3E">
      <w:pPr>
        <w:pStyle w:val="ConsPlusTitle"/>
        <w:jc w:val="right"/>
      </w:pPr>
      <w:r>
        <w:rPr>
          <w:rFonts w:ascii=" TimesNewRoman" w:hAnsi=" TimesNewRoman" w:cs=" TimesNewRoman"/>
          <w:b w:val="0"/>
          <w:bCs w:val="0"/>
          <w:sz w:val="20"/>
          <w:szCs w:val="20"/>
        </w:rPr>
        <w:t>от 21.04.2022 № 13-Р-784»</w:t>
      </w:r>
    </w:p>
    <w:p w:rsidR="005F6C3E" w:rsidRDefault="005F6C3E">
      <w:pPr>
        <w:spacing w:after="0" w:line="240" w:lineRule="auto"/>
        <w:jc w:val="right"/>
        <w:rPr>
          <w:rFonts w:ascii=" TimesNewRoman" w:hAnsi=" TimesNewRoman" w:cs=" TimesNewRoman"/>
          <w:sz w:val="20"/>
          <w:szCs w:val="20"/>
        </w:rPr>
      </w:pPr>
      <w:r>
        <w:rPr>
          <w:rFonts w:ascii=" TimesNewRoman" w:hAnsi=" TimesNewRoman" w:cs=" TimesNewRoman"/>
          <w:sz w:val="20"/>
          <w:szCs w:val="20"/>
        </w:rPr>
        <w:t>от «___»_____________202</w:t>
      </w:r>
      <w:r w:rsidR="002B12CC">
        <w:rPr>
          <w:rFonts w:ascii=" TimesNewRoman" w:hAnsi=" TimesNewRoman" w:cs=" TimesNewRoman"/>
          <w:sz w:val="20"/>
          <w:szCs w:val="20"/>
        </w:rPr>
        <w:t>5</w:t>
      </w:r>
      <w:r>
        <w:rPr>
          <w:rFonts w:ascii=" TimesNewRoman" w:hAnsi=" TimesNewRoman" w:cs=" TimesNewRoman"/>
          <w:sz w:val="20"/>
          <w:szCs w:val="20"/>
        </w:rPr>
        <w:t xml:space="preserve"> г.</w:t>
      </w:r>
    </w:p>
    <w:p w:rsidR="005F6C3E" w:rsidRDefault="005F6C3E">
      <w:pPr>
        <w:pStyle w:val="ConsPlusTitle"/>
        <w:jc w:val="right"/>
        <w:rPr>
          <w:rFonts w:ascii=" TimesNewRoman" w:hAnsi=" TimesNewRoman" w:cs=" TimesNewRoman"/>
          <w:b w:val="0"/>
          <w:bCs w:val="0"/>
          <w:sz w:val="20"/>
          <w:szCs w:val="20"/>
        </w:rPr>
      </w:pPr>
    </w:p>
    <w:p w:rsidR="005F6C3E" w:rsidRDefault="005F6C3E">
      <w:pPr>
        <w:pStyle w:val="ConsPlusTitle"/>
        <w:jc w:val="center"/>
        <w:rPr>
          <w:rFonts w:ascii=" TimesNewRoman" w:hAnsi=" TimesNewRoman" w:cs=" TimesNewRoman"/>
        </w:rPr>
      </w:pPr>
    </w:p>
    <w:p w:rsidR="005F6C3E" w:rsidRDefault="005F6C3E">
      <w:pPr>
        <w:pStyle w:val="ConsPlusTitle"/>
        <w:jc w:val="center"/>
        <w:rPr>
          <w:rFonts w:ascii=" TimesNewRoman" w:hAnsi=" TimesNewRoman" w:cs=" TimesNewRoman"/>
          <w:sz w:val="28"/>
          <w:szCs w:val="28"/>
        </w:rPr>
      </w:pPr>
      <w:r>
        <w:rPr>
          <w:rFonts w:ascii=" TimesNewRoman" w:hAnsi=" TimesNewRoman" w:cs=" TimesNewRoman"/>
          <w:sz w:val="28"/>
          <w:szCs w:val="28"/>
        </w:rPr>
        <w:t>АЛГОРИТМ</w:t>
      </w:r>
    </w:p>
    <w:p w:rsidR="005F6C3E" w:rsidRDefault="005F6C3E">
      <w:pPr>
        <w:pStyle w:val="ConsPlusTitle"/>
        <w:jc w:val="center"/>
        <w:rPr>
          <w:rFonts w:ascii=" TimesNewRoman" w:hAnsi=" TimesNewRoman" w:cs=" TimesNewRoman"/>
          <w:sz w:val="28"/>
          <w:szCs w:val="28"/>
        </w:rPr>
      </w:pPr>
      <w:r>
        <w:rPr>
          <w:rFonts w:ascii=" TimesNewRoman" w:hAnsi=" TimesNewRoman" w:cs=" TimesNewRoman"/>
          <w:sz w:val="28"/>
          <w:szCs w:val="28"/>
        </w:rPr>
        <w:t>ДЕЙСТВИЙ ИНВЕСТОРА ПО ПРОЦЕДУРЕ ОФОРМЛЕНИЯ ПРАВ</w:t>
      </w:r>
    </w:p>
    <w:p w:rsidR="005F6C3E" w:rsidRDefault="005F6C3E">
      <w:pPr>
        <w:pStyle w:val="ConsPlusTitle"/>
        <w:jc w:val="center"/>
        <w:rPr>
          <w:rFonts w:ascii=" TimesNewRoman" w:hAnsi=" TimesNewRoman" w:cs=" TimesNewRoman"/>
        </w:rPr>
      </w:pPr>
      <w:r>
        <w:rPr>
          <w:rFonts w:ascii=" TimesNewRoman" w:hAnsi=" TimesNewRoman" w:cs=" TimesNewRoman"/>
          <w:sz w:val="28"/>
          <w:szCs w:val="28"/>
        </w:rPr>
        <w:t>СОБСТВЕННОСТИ НА ВВЕДЕННЫЙ В ЭКСПЛУАТАЦИЮ ОБЪЕКТ</w:t>
      </w:r>
    </w:p>
    <w:p w:rsidR="005F6C3E" w:rsidRDefault="005F6C3E">
      <w:pPr>
        <w:pStyle w:val="ConsPlusNormal"/>
        <w:jc w:val="both"/>
        <w:outlineLvl w:val="0"/>
      </w:pPr>
    </w:p>
    <w:tbl>
      <w:tblPr>
        <w:tblW w:w="157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"/>
        <w:gridCol w:w="2432"/>
        <w:gridCol w:w="1276"/>
        <w:gridCol w:w="1275"/>
        <w:gridCol w:w="851"/>
        <w:gridCol w:w="1984"/>
        <w:gridCol w:w="1276"/>
        <w:gridCol w:w="2268"/>
        <w:gridCol w:w="1559"/>
        <w:gridCol w:w="2409"/>
      </w:tblGrid>
      <w:tr w:rsidR="005F6C3E" w:rsidTr="002B12C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Шаг алгоритма (Процедура)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Срок фактический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Срок целевой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док-ов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Входящие документы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НПА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Категории инвестиционных проектов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747732" w:rsidTr="002B12C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32" w:rsidRDefault="00747732" w:rsidP="0074773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3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7732" w:rsidRPr="002B12CC" w:rsidRDefault="00747732" w:rsidP="007477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732">
              <w:rPr>
                <w:rFonts w:ascii="Times New Roman" w:hAnsi="Times New Roman" w:cs="Times New Roman"/>
                <w:sz w:val="20"/>
                <w:szCs w:val="20"/>
              </w:rPr>
              <w:t>Подано</w:t>
            </w:r>
            <w:r>
              <w:rPr>
                <w:rFonts w:ascii=" TimesNewRoman" w:hAnsi=" TimesNewRoman" w:cs=" TimesNewRoman"/>
                <w:sz w:val="20"/>
                <w:szCs w:val="20"/>
              </w:rPr>
              <w:t xml:space="preserve"> заявление и документы на государственную регистрацию прав (далее - ГРП) на созданный объект либо на все расположенные в нем помещения (машино-места)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32" w:rsidRDefault="00747732" w:rsidP="0074773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заявления в день обращения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32" w:rsidRDefault="00747732" w:rsidP="0074773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заявления в день обращения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32" w:rsidRDefault="00747732" w:rsidP="0074773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32" w:rsidRDefault="00747732" w:rsidP="00747732">
            <w:pPr>
              <w:spacing w:after="0" w:line="240" w:lineRule="auto"/>
              <w:rPr>
                <w:rFonts w:ascii=" TimesNewRoman" w:hAnsi=" TimesNewRoman" w:cs=" TimesNewRoman"/>
                <w:sz w:val="20"/>
                <w:szCs w:val="20"/>
              </w:rPr>
            </w:pPr>
            <w:r>
              <w:rPr>
                <w:rFonts w:ascii=" TimesNewRoman" w:hAnsi=" TimesNewRoman" w:cs=" TimesNewRoman"/>
                <w:sz w:val="20"/>
                <w:szCs w:val="20"/>
              </w:rPr>
              <w:t xml:space="preserve">1. Заявление о ГРП (см. </w:t>
            </w:r>
            <w:hyperlink r:id="rId8" w:history="1">
              <w:r>
                <w:rPr>
                  <w:rFonts w:ascii=" TimesNewRoman" w:hAnsi=" TimesNewRoman" w:cs=" TimesNewRoman"/>
                  <w:sz w:val="20"/>
                  <w:szCs w:val="20"/>
                </w:rPr>
                <w:t>пункт 1</w:t>
              </w:r>
            </w:hyperlink>
            <w:r>
              <w:rPr>
                <w:rFonts w:ascii=" TimesNewRoman" w:hAnsi=" TimesNewRoman" w:cs=" TimesNewRoman"/>
                <w:sz w:val="20"/>
                <w:szCs w:val="20"/>
              </w:rPr>
              <w:t xml:space="preserve"> в графе «Примечание»); </w:t>
            </w:r>
          </w:p>
          <w:p w:rsidR="00747732" w:rsidRDefault="00747732" w:rsidP="00747732">
            <w:pPr>
              <w:spacing w:after="0" w:line="240" w:lineRule="auto"/>
              <w:rPr>
                <w:rFonts w:ascii=" TimesNewRoman" w:hAnsi=" TimesNewRoman" w:cs=" TimesNewRoman"/>
                <w:sz w:val="20"/>
                <w:szCs w:val="20"/>
              </w:rPr>
            </w:pPr>
            <w:r>
              <w:rPr>
                <w:rFonts w:ascii=" TimesNewRoman" w:hAnsi=" TimesNewRoman" w:cs=" TimesNewRoman"/>
                <w:sz w:val="20"/>
                <w:szCs w:val="20"/>
              </w:rPr>
              <w:t>2. Правоустанавли</w:t>
            </w:r>
            <w:r>
              <w:rPr>
                <w:rFonts w:ascii=" TimesNewRoman" w:hAnsi=" TimesNewRoman" w:cs=" TimesNewRoman"/>
                <w:sz w:val="20"/>
                <w:szCs w:val="20"/>
              </w:rPr>
              <w:br/>
              <w:t xml:space="preserve">вающий документ на земельный участок, на котором расположен объект недвижимости (см. </w:t>
            </w:r>
            <w:hyperlink r:id="rId9" w:history="1">
              <w:r>
                <w:rPr>
                  <w:rFonts w:ascii=" TimesNewRoman" w:hAnsi=" TimesNewRoman" w:cs=" TimesNewRoman"/>
                  <w:sz w:val="20"/>
                  <w:szCs w:val="20"/>
                </w:rPr>
                <w:t>пункт 2.1</w:t>
              </w:r>
            </w:hyperlink>
            <w:r>
              <w:rPr>
                <w:rFonts w:ascii=" TimesNewRoman" w:hAnsi=" TimesNewRoman" w:cs=" TimesNewRoman"/>
                <w:sz w:val="20"/>
                <w:szCs w:val="20"/>
              </w:rPr>
              <w:t xml:space="preserve"> в графе «Примечание»); </w:t>
            </w:r>
          </w:p>
          <w:p w:rsidR="00747732" w:rsidRDefault="00747732" w:rsidP="00747732">
            <w:pPr>
              <w:spacing w:after="0" w:line="240" w:lineRule="auto"/>
              <w:rPr>
                <w:rFonts w:ascii=" TimesNewRoman" w:hAnsi=" TimesNewRoman" w:cs=" TimesNewRoman"/>
                <w:sz w:val="20"/>
                <w:szCs w:val="20"/>
              </w:rPr>
            </w:pPr>
            <w:r>
              <w:rPr>
                <w:rFonts w:ascii=" TimesNewRoman" w:hAnsi=" TimesNewRoman" w:cs=" TimesNewRoman"/>
                <w:sz w:val="20"/>
                <w:szCs w:val="20"/>
              </w:rPr>
              <w:t xml:space="preserve">3. Нотариально удостоверенная доверенность (см. </w:t>
            </w:r>
            <w:hyperlink r:id="rId10" w:history="1">
              <w:r>
                <w:rPr>
                  <w:rFonts w:ascii=" TimesNewRoman" w:hAnsi=" TimesNewRoman" w:cs=" TimesNewRoman"/>
                  <w:sz w:val="20"/>
                  <w:szCs w:val="20"/>
                </w:rPr>
                <w:t>пункт 2.2</w:t>
              </w:r>
            </w:hyperlink>
            <w:r>
              <w:rPr>
                <w:rFonts w:ascii=" TimesNewRoman" w:hAnsi=" TimesNewRoman" w:cs=" TimesNewRoman"/>
                <w:sz w:val="20"/>
                <w:szCs w:val="20"/>
              </w:rPr>
              <w:t xml:space="preserve"> в графе «Примечание»);</w:t>
            </w:r>
          </w:p>
          <w:p w:rsidR="00747732" w:rsidRDefault="00747732" w:rsidP="00747732">
            <w:pPr>
              <w:spacing w:after="0" w:line="240" w:lineRule="auto"/>
              <w:rPr>
                <w:rFonts w:ascii=" TimesNewRoman" w:hAnsi=" TimesNewRoman" w:cs=" TimesNewRoman"/>
                <w:sz w:val="20"/>
                <w:szCs w:val="20"/>
              </w:rPr>
            </w:pPr>
            <w:r>
              <w:rPr>
                <w:rFonts w:ascii=" TimesNewRoman" w:hAnsi=" TimesNewRoman" w:cs=" TimesNewRoman"/>
                <w:sz w:val="20"/>
                <w:szCs w:val="20"/>
              </w:rPr>
              <w:t xml:space="preserve">4. Документ, подтверждающий исполнение сторонами обязательств по договору аренды земельного участка, заключенному в соответствии со статьей 10.1 Федерального закона от 25.02.1999 </w:t>
            </w:r>
            <w:r>
              <w:rPr>
                <w:rFonts w:ascii=" TimesNewRoman" w:hAnsi=" TimesNewRoman" w:cs=" TimesNewRoman"/>
                <w:sz w:val="20"/>
                <w:szCs w:val="20"/>
              </w:rPr>
              <w:br/>
            </w:r>
            <w:r>
              <w:rPr>
                <w:rFonts w:ascii=" TimesNewRoman" w:hAnsi=" TimesNewRoman" w:cs=" TimesNewRoman"/>
                <w:sz w:val="20"/>
                <w:szCs w:val="20"/>
              </w:rPr>
              <w:lastRenderedPageBreak/>
              <w:t xml:space="preserve">№ 39-ФЗ «Об инвестиционной деятельности в Российской Федерации, осуществляемой в форме капитальных вложений», и предусмотренного подпунктом 3 пункта 2 статьи 10.1 названного Федерального закона соглашения к нему (см. </w:t>
            </w:r>
            <w:hyperlink r:id="rId11" w:history="1">
              <w:r>
                <w:rPr>
                  <w:rFonts w:ascii=" TimesNewRoman" w:hAnsi=" TimesNewRoman" w:cs=" TimesNewRoman"/>
                  <w:sz w:val="20"/>
                  <w:szCs w:val="20"/>
                </w:rPr>
                <w:t>пункт 2.3</w:t>
              </w:r>
            </w:hyperlink>
            <w:r>
              <w:rPr>
                <w:rFonts w:ascii=" TimesNewRoman" w:hAnsi=" TimesNewRoman" w:cs=" TimesNewRoman"/>
                <w:sz w:val="20"/>
                <w:szCs w:val="20"/>
              </w:rPr>
              <w:t xml:space="preserve"> в графе «Примечание»); </w:t>
            </w:r>
          </w:p>
          <w:p w:rsidR="00747732" w:rsidRDefault="00747732" w:rsidP="00747732">
            <w:pPr>
              <w:spacing w:after="0" w:line="240" w:lineRule="auto"/>
              <w:rPr>
                <w:rFonts w:ascii=" TimesNewRoman" w:hAnsi=" TimesNewRoman" w:cs=" TimesNewRoman"/>
                <w:sz w:val="20"/>
                <w:szCs w:val="20"/>
              </w:rPr>
            </w:pPr>
            <w:r>
              <w:rPr>
                <w:rFonts w:ascii=" TimesNewRoman" w:hAnsi=" TimesNewRoman" w:cs=" TimesNewRoman"/>
                <w:sz w:val="20"/>
                <w:szCs w:val="20"/>
              </w:rPr>
              <w:t xml:space="preserve">5. Документ, подтверждающий исполнение сторонами обязательств по договору, заключенному с органом государственной власти, органом местного самоуправления, государственным или муниципальным учреждением либо унитарным предприятием до 01.01.2011 и предусматривающему строительство, реконструкцию на земельном участке, находящемся в государственной или муниципальной собственности, объекта недвижимости с </w:t>
            </w:r>
            <w:r>
              <w:rPr>
                <w:rFonts w:ascii=" TimesNewRoman" w:hAnsi=" TimesNewRoman" w:cs=" TimesNewRoman"/>
                <w:sz w:val="20"/>
                <w:szCs w:val="20"/>
              </w:rPr>
              <w:lastRenderedPageBreak/>
              <w:t xml:space="preserve">привлечением внебюджетных источников финансирования и последующим распределением площади соответствующего объекта недвижимости между сторонами такого договора (см. пункт 2.3 в графе «Примечание») </w:t>
            </w:r>
          </w:p>
          <w:p w:rsidR="00747732" w:rsidRDefault="00747732" w:rsidP="00747732">
            <w:pPr>
              <w:spacing w:after="0" w:line="240" w:lineRule="auto"/>
              <w:rPr>
                <w:rFonts w:ascii=" TimesNewRoman" w:hAnsi=" TimesNewRoman" w:cs=" TimesNew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32" w:rsidRDefault="00747732" w:rsidP="00747732">
            <w:pPr>
              <w:rPr>
                <w:rFonts w:ascii=" TimesNewRoman" w:hAnsi=" TimesNewRoman" w:cs=" TimesNewRoman"/>
                <w:sz w:val="20"/>
                <w:szCs w:val="20"/>
              </w:rPr>
            </w:pPr>
            <w:r>
              <w:rPr>
                <w:rFonts w:ascii=" TimesNewRoman" w:hAnsi=" TimesNewRoman" w:cs=" TimesNewRoman"/>
                <w:sz w:val="20"/>
                <w:szCs w:val="20"/>
              </w:rPr>
              <w:lastRenderedPageBreak/>
              <w:t xml:space="preserve">Заявление зарегистрировано в книге учета входящих документов, выдана расписка (направлено уведомление) о приеме документов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32" w:rsidRDefault="00747732" w:rsidP="00747732">
            <w:pPr>
              <w:spacing w:after="0"/>
              <w:rPr>
                <w:rFonts w:ascii=" TimesNewRoman" w:hAnsi=" TimesNewRoman" w:cs=" TimesNewRoman"/>
                <w:sz w:val="20"/>
                <w:szCs w:val="20"/>
              </w:rPr>
            </w:pPr>
            <w:r>
              <w:rPr>
                <w:rFonts w:ascii=" TimesNewRoman" w:hAnsi=" TimesNewRoman" w:cs=" TimesNewRoman"/>
                <w:sz w:val="20"/>
                <w:szCs w:val="20"/>
              </w:rPr>
              <w:t xml:space="preserve">Статьи 18, 40, 70 Закона № 218-ФЗ; </w:t>
            </w:r>
          </w:p>
          <w:p w:rsidR="00747732" w:rsidRDefault="00747732" w:rsidP="00747732">
            <w:pPr>
              <w:spacing w:after="0"/>
              <w:rPr>
                <w:rFonts w:ascii=" TimesNewRoman" w:hAnsi=" TimesNewRoman" w:cs=" TimesNewRoman"/>
                <w:sz w:val="20"/>
                <w:szCs w:val="20"/>
              </w:rPr>
            </w:pPr>
            <w:r>
              <w:rPr>
                <w:rFonts w:ascii=" TimesNewRoman" w:hAnsi=" TimesNewRoman" w:cs=" TimesNewRoman"/>
                <w:sz w:val="20"/>
                <w:szCs w:val="20"/>
              </w:rPr>
              <w:t xml:space="preserve">статья 333.33 Налогового кодекса Российской Федерации (далее - НК РФ); </w:t>
            </w:r>
          </w:p>
          <w:p w:rsidR="00747732" w:rsidRDefault="00747732" w:rsidP="00747732">
            <w:pPr>
              <w:spacing w:after="0"/>
              <w:rPr>
                <w:rFonts w:ascii=" TimesNewRoman" w:hAnsi=" TimesNewRoman" w:cs=" TimesNewRoman"/>
                <w:sz w:val="20"/>
                <w:szCs w:val="20"/>
              </w:rPr>
            </w:pPr>
            <w:r>
              <w:rPr>
                <w:rFonts w:ascii=" TimesNewRoman" w:hAnsi=" TimesNewRoman" w:cs=" TimesNewRoman"/>
                <w:sz w:val="20"/>
                <w:szCs w:val="20"/>
              </w:rPr>
              <w:t xml:space="preserve">Приказ Росреестра от 19.08.2020 № П/0310 «Об утверждении отдельных форм заявлений в сфере государственного кадастрового учета и государственной регистрации прав, требований к их заполнению, к формату таких заявлений и представляемых документов в электронной форме»; Приказ Росреестра от 30.12.2020 № П/0509 «Об установлении порядка представления заявления о </w:t>
            </w:r>
            <w:r>
              <w:rPr>
                <w:rFonts w:ascii=" TimesNewRoman" w:hAnsi=" TimesNewRoman" w:cs=" TimesNewRoman"/>
                <w:sz w:val="20"/>
                <w:szCs w:val="20"/>
              </w:rPr>
              <w:lastRenderedPageBreak/>
              <w:t xml:space="preserve">государственном кадастровом учете недвижимого имущества и (или) государственной регистрации прав на недвижимое имущество и прилагаемых к нему документов, а также об их при- остановлении и об исправлении технической ошибки в записях Единого государственного реестра недвижимости» (далее соответственно - приказы Росреестра от 19.08.2020 № П/0310, от 30.12.2020 </w:t>
            </w:r>
            <w:r>
              <w:rPr>
                <w:rFonts w:ascii=" TimesNewRoman" w:hAnsi=" TimesNewRoman" w:cs=" TimesNewRoman"/>
                <w:sz w:val="20"/>
                <w:szCs w:val="20"/>
              </w:rPr>
              <w:br/>
              <w:t xml:space="preserve">№ П/0509)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32" w:rsidRDefault="00747732" w:rsidP="00747732">
            <w:pPr>
              <w:rPr>
                <w:rFonts w:ascii=" TimesNewRoman" w:hAnsi=" TimesNewRoman" w:cs=" TimesNewRoman"/>
                <w:sz w:val="20"/>
                <w:szCs w:val="20"/>
              </w:rPr>
            </w:pPr>
            <w:r>
              <w:rPr>
                <w:rFonts w:ascii=" TimesNewRoman" w:hAnsi=" TimesNewRoman" w:cs=" TimesNewRoman"/>
                <w:sz w:val="20"/>
                <w:szCs w:val="20"/>
              </w:rPr>
              <w:lastRenderedPageBreak/>
              <w:t xml:space="preserve">Для всех объектов капитального строительства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32" w:rsidRDefault="00747732" w:rsidP="00747732">
            <w:pPr>
              <w:spacing w:after="0"/>
              <w:rPr>
                <w:rFonts w:ascii=" TimesNewRoman" w:hAnsi=" TimesNewRoman" w:cs=" TimesNewRoman"/>
                <w:sz w:val="20"/>
                <w:szCs w:val="20"/>
              </w:rPr>
            </w:pPr>
            <w:r>
              <w:rPr>
                <w:rFonts w:ascii=" TimesNewRoman" w:hAnsi=" TimesNewRoman" w:cs=" TimesNewRoman"/>
                <w:sz w:val="20"/>
                <w:szCs w:val="20"/>
              </w:rPr>
              <w:t xml:space="preserve">1. Заявление представляется на ГРП либо на созданный объект, либо одновременно на каждое расположенное в нем помещение (машино-места), если такие помещения (машино-места) были поставлены на ГКУ ранее. В случае строительства многоквартирного дома (далее - МКД) заявление представляется на ГРП на каждое расположенное в МКД помещение (машино-места), требование об одновременной ГРП на все помещения в МКД отсутствует; </w:t>
            </w:r>
          </w:p>
          <w:p w:rsidR="00747732" w:rsidRDefault="00747732" w:rsidP="00747732">
            <w:pPr>
              <w:spacing w:after="0"/>
              <w:rPr>
                <w:rFonts w:ascii=" TimesNewRoman" w:hAnsi=" TimesNewRoman" w:cs=" TimesNewRoman"/>
                <w:sz w:val="20"/>
                <w:szCs w:val="20"/>
              </w:rPr>
            </w:pPr>
            <w:r>
              <w:rPr>
                <w:rFonts w:ascii=" TimesNewRoman" w:hAnsi=" TimesNewRoman" w:cs=" TimesNewRoman"/>
                <w:sz w:val="20"/>
                <w:szCs w:val="20"/>
              </w:rPr>
              <w:t xml:space="preserve">2. Документ представляется в случаях: </w:t>
            </w:r>
          </w:p>
          <w:p w:rsidR="00747732" w:rsidRDefault="00747732" w:rsidP="00747732">
            <w:pPr>
              <w:spacing w:after="0"/>
              <w:rPr>
                <w:rFonts w:ascii=" TimesNewRoman" w:hAnsi=" TimesNewRoman" w:cs=" TimesNewRoman"/>
                <w:sz w:val="20"/>
                <w:szCs w:val="20"/>
              </w:rPr>
            </w:pPr>
            <w:r>
              <w:rPr>
                <w:rFonts w:ascii=" TimesNewRoman" w:hAnsi=" TimesNewRoman" w:cs=" TimesNewRoman"/>
                <w:sz w:val="20"/>
                <w:szCs w:val="20"/>
              </w:rPr>
              <w:t xml:space="preserve">2.1. Если право заявителя на земельный участок, на </w:t>
            </w:r>
            <w:r>
              <w:rPr>
                <w:rFonts w:ascii=" TimesNewRoman" w:hAnsi=" TimesNewRoman" w:cs=" TimesNewRoman"/>
                <w:sz w:val="20"/>
                <w:szCs w:val="20"/>
              </w:rPr>
              <w:lastRenderedPageBreak/>
              <w:t xml:space="preserve">котором расположен созданный объект, не зарегистрировано. Документ оформляется, ГКУ и ГРП на земельный участок осуществляются в рамках направления «Получение земельных участков» алгоритма действий инвестора; </w:t>
            </w:r>
          </w:p>
          <w:p w:rsidR="00747732" w:rsidRDefault="00747732" w:rsidP="00747732">
            <w:pPr>
              <w:spacing w:after="0"/>
              <w:rPr>
                <w:rFonts w:ascii=" TimesNewRoman" w:hAnsi=" TimesNewRoman" w:cs=" TimesNewRoman"/>
                <w:sz w:val="20"/>
                <w:szCs w:val="20"/>
              </w:rPr>
            </w:pPr>
            <w:r>
              <w:rPr>
                <w:rFonts w:ascii=" TimesNewRoman" w:hAnsi=" TimesNewRoman" w:cs=" TimesNewRoman"/>
                <w:sz w:val="20"/>
                <w:szCs w:val="20"/>
              </w:rPr>
              <w:t xml:space="preserve">2.2. Если обращается не лицо, имеющее право действовать от имени инвестора без доверенности; </w:t>
            </w:r>
          </w:p>
          <w:p w:rsidR="00747732" w:rsidRDefault="00747732" w:rsidP="00747732">
            <w:pPr>
              <w:rPr>
                <w:rFonts w:ascii=" TimesNewRoman" w:hAnsi=" TimesNewRoman" w:cs=" TimesNewRoman"/>
                <w:sz w:val="20"/>
                <w:szCs w:val="20"/>
              </w:rPr>
            </w:pPr>
            <w:r>
              <w:rPr>
                <w:rFonts w:ascii=" TimesNewRoman" w:hAnsi=" TimesNewRoman" w:cs=" TimesNewRoman"/>
                <w:sz w:val="20"/>
                <w:szCs w:val="20"/>
              </w:rPr>
              <w:t>2.3. Если объект недвижимости создан в соответствии с таким договором</w:t>
            </w:r>
          </w:p>
        </w:tc>
      </w:tr>
      <w:tr w:rsidR="005F6C3E" w:rsidTr="002B12C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74773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Осуществлена ГРП (право на объект(ы) недвижимости зарегистрировано)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74773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5F6C3E" w:rsidRDefault="005F6C3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рабочих </w:t>
            </w:r>
          </w:p>
          <w:p w:rsidR="005F6C3E" w:rsidRDefault="005F6C3E" w:rsidP="0074773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</w:t>
            </w:r>
            <w:r w:rsidR="00747732">
              <w:rPr>
                <w:sz w:val="20"/>
                <w:szCs w:val="20"/>
              </w:rPr>
              <w:t>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74773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5F6C3E" w:rsidRDefault="005F6C3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</w:t>
            </w:r>
            <w:r w:rsidR="00747732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 xml:space="preserve"> </w:t>
            </w:r>
          </w:p>
          <w:p w:rsidR="005F6C3E" w:rsidRDefault="005F6C3E" w:rsidP="0074773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</w:t>
            </w:r>
            <w:r w:rsidR="00747732">
              <w:rPr>
                <w:sz w:val="20"/>
                <w:szCs w:val="20"/>
              </w:rPr>
              <w:t>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 w:rsidP="00747732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Зарегистрированное заявление и приложенные к нему документы согласно шагу </w:t>
            </w:r>
            <w:r w:rsidR="0074773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рекомендуемого алгоритма действий инвестора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 из ЕГРН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Статьи 28, 29, 40 Закона 218-ФЗ;</w:t>
            </w:r>
          </w:p>
          <w:p w:rsidR="005F6C3E" w:rsidRDefault="005F6C3E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ведения ЕГРН</w:t>
            </w:r>
          </w:p>
          <w:p w:rsidR="005F6C3E" w:rsidRDefault="005F6C3E">
            <w:pPr>
              <w:pStyle w:val="ConsPlusNormal"/>
              <w:rPr>
                <w:sz w:val="20"/>
                <w:szCs w:val="20"/>
              </w:rPr>
            </w:pPr>
          </w:p>
          <w:p w:rsidR="005F6C3E" w:rsidRDefault="005F6C3E">
            <w:pPr>
              <w:pStyle w:val="ConsPlusNormal"/>
              <w:rPr>
                <w:strike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всех объектов капитального строительства.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3E" w:rsidRDefault="005F6C3E">
            <w:pPr>
              <w:pStyle w:val="ConsPlusNormal"/>
              <w:tabs>
                <w:tab w:val="left" w:pos="36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подачи документов в бумажном виде – исчисление срока начинается на следующий день со дня поступления заявления и документов в орган регистрации прав.</w:t>
            </w:r>
          </w:p>
        </w:tc>
      </w:tr>
    </w:tbl>
    <w:p w:rsidR="005F6C3E" w:rsidRDefault="005F6C3E">
      <w:pPr>
        <w:pStyle w:val="ConsPlusNormal"/>
      </w:pPr>
    </w:p>
    <w:sectPr w:rsidR="005F6C3E">
      <w:pgSz w:w="16838" w:h="11906" w:orient="landscape"/>
      <w:pgMar w:top="567" w:right="567" w:bottom="567" w:left="567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3B4" w:rsidRDefault="00A433B4">
      <w:r>
        <w:rPr>
          <w:rFonts w:ascii=" TimesNewRoman" w:hAnsi=" TimesNewRoman" w:cs=" TimesNewRoman"/>
          <w:sz w:val="24"/>
          <w:szCs w:val="24"/>
        </w:rPr>
        <w:separator/>
      </w:r>
    </w:p>
  </w:endnote>
  <w:endnote w:type="continuationSeparator" w:id="0">
    <w:p w:rsidR="00A433B4" w:rsidRDefault="00A433B4">
      <w:r>
        <w:rPr>
          <w:rFonts w:ascii=" TimesNewRoman" w:hAnsi=" TimesNewRoman" w:cs=" TimesNewRoman"/>
          <w:sz w:val="24"/>
          <w:szCs w:val="24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 Calibri">
    <w:altName w:val="Calibri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Arial">
    <w:altName w:val="Aria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 TimesNewRoma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CourierNew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Tahoma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3B4" w:rsidRDefault="00A433B4">
      <w:r>
        <w:rPr>
          <w:rFonts w:ascii=" TimesNewRoman" w:hAnsi=" TimesNewRoman" w:cs=" TimesNewRoman"/>
          <w:sz w:val="24"/>
          <w:szCs w:val="24"/>
        </w:rPr>
        <w:separator/>
      </w:r>
    </w:p>
  </w:footnote>
  <w:footnote w:type="continuationSeparator" w:id="0">
    <w:p w:rsidR="00A433B4" w:rsidRDefault="00A433B4">
      <w:r>
        <w:rPr>
          <w:rFonts w:ascii=" TimesNewRoman" w:hAnsi=" TimesNewRoman" w:cs=" TimesNewRoman"/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00000000"/>
    <w:lvl w:ilvl="0" w:tplc="FFFFFFFF">
      <w:start w:val="1"/>
      <w:numFmt w:val="decimal"/>
      <w:lvlText w:val="*"/>
      <w:lvlJc w:val="left"/>
      <w:pPr>
        <w:ind w:hanging="360"/>
      </w:pPr>
      <w:rPr>
        <w:rFonts w:cs="Times New Roman"/>
      </w:rPr>
    </w:lvl>
    <w:lvl w:ilvl="1" w:tplc="FFFFFFFF">
      <w:start w:val="1"/>
      <w:numFmt w:val="lowerLetter"/>
      <w:lvlText w:val="*"/>
      <w:lvlJc w:val="left"/>
      <w:pPr>
        <w:ind w:hanging="360"/>
      </w:pPr>
      <w:rPr>
        <w:rFonts w:cs="Times New Roman"/>
      </w:rPr>
    </w:lvl>
    <w:lvl w:ilvl="2" w:tplc="FFFFFFFF">
      <w:start w:val="1"/>
      <w:numFmt w:val="lowerRoman"/>
      <w:lvlText w:val="*"/>
      <w:lvlJc w:val="right"/>
      <w:pPr>
        <w:ind w:hanging="180"/>
      </w:pPr>
      <w:rPr>
        <w:rFonts w:cs="Times New Roman"/>
      </w:rPr>
    </w:lvl>
    <w:lvl w:ilvl="3" w:tplc="FFFFFFFF">
      <w:start w:val="1"/>
      <w:numFmt w:val="decimal"/>
      <w:lvlText w:val="*"/>
      <w:lvlJc w:val="left"/>
      <w:pPr>
        <w:ind w:hanging="360"/>
      </w:pPr>
      <w:rPr>
        <w:rFonts w:cs="Times New Roman"/>
      </w:rPr>
    </w:lvl>
    <w:lvl w:ilvl="4" w:tplc="FFFFFFFF">
      <w:start w:val="1"/>
      <w:numFmt w:val="lowerLetter"/>
      <w:lvlText w:val="*"/>
      <w:lvlJc w:val="left"/>
      <w:pPr>
        <w:ind w:hanging="360"/>
      </w:pPr>
      <w:rPr>
        <w:rFonts w:cs="Times New Roman"/>
      </w:rPr>
    </w:lvl>
    <w:lvl w:ilvl="5" w:tplc="FFFFFFFF">
      <w:start w:val="1"/>
      <w:numFmt w:val="lowerRoman"/>
      <w:lvlText w:val="*"/>
      <w:lvlJc w:val="right"/>
      <w:pPr>
        <w:ind w:hanging="180"/>
      </w:pPr>
      <w:rPr>
        <w:rFonts w:cs="Times New Roman"/>
      </w:rPr>
    </w:lvl>
    <w:lvl w:ilvl="6" w:tplc="FFFFFFFF">
      <w:start w:val="1"/>
      <w:numFmt w:val="decimal"/>
      <w:lvlText w:val="*"/>
      <w:lvlJc w:val="left"/>
      <w:pPr>
        <w:ind w:hanging="360"/>
      </w:pPr>
      <w:rPr>
        <w:rFonts w:cs="Times New Roman"/>
      </w:rPr>
    </w:lvl>
    <w:lvl w:ilvl="7" w:tplc="FFFFFFFF">
      <w:start w:val="1"/>
      <w:numFmt w:val="lowerLetter"/>
      <w:lvlText w:val="*"/>
      <w:lvlJc w:val="left"/>
      <w:pPr>
        <w:ind w:hanging="360"/>
      </w:pPr>
      <w:rPr>
        <w:rFonts w:cs="Times New Roman"/>
      </w:rPr>
    </w:lvl>
    <w:lvl w:ilvl="8" w:tplc="FFFFFFFF">
      <w:start w:val="1"/>
      <w:numFmt w:val="lowerRoman"/>
      <w:lvlText w:val="*"/>
      <w:lvlJc w:val="right"/>
      <w:pPr>
        <w:ind w:hanging="180"/>
      </w:pPr>
      <w:rPr>
        <w:rFonts w:cs="Times New Roman"/>
      </w:rPr>
    </w:lvl>
  </w:abstractNum>
  <w:abstractNum w:abstractNumId="1">
    <w:nsid w:val="00000001"/>
    <w:multiLevelType w:val="hybridMultilevel"/>
    <w:tmpl w:val="00000000"/>
    <w:lvl w:ilvl="0" w:tplc="FFFFFFFF">
      <w:start w:val="1"/>
      <w:numFmt w:val="decimal"/>
      <w:lvlText w:val="*"/>
      <w:lvlJc w:val="left"/>
      <w:pPr>
        <w:ind w:hanging="360"/>
      </w:pPr>
      <w:rPr>
        <w:rFonts w:cs="Times New Roman"/>
      </w:rPr>
    </w:lvl>
    <w:lvl w:ilvl="1" w:tplc="FFFFFFFF">
      <w:start w:val="1"/>
      <w:numFmt w:val="lowerLetter"/>
      <w:lvlText w:val="*"/>
      <w:lvlJc w:val="left"/>
      <w:pPr>
        <w:ind w:hanging="360"/>
      </w:pPr>
      <w:rPr>
        <w:rFonts w:cs="Times New Roman"/>
      </w:rPr>
    </w:lvl>
    <w:lvl w:ilvl="2" w:tplc="FFFFFFFF">
      <w:start w:val="1"/>
      <w:numFmt w:val="lowerRoman"/>
      <w:lvlText w:val="*"/>
      <w:lvlJc w:val="right"/>
      <w:pPr>
        <w:ind w:hanging="180"/>
      </w:pPr>
      <w:rPr>
        <w:rFonts w:cs="Times New Roman"/>
      </w:rPr>
    </w:lvl>
    <w:lvl w:ilvl="3" w:tplc="FFFFFFFF">
      <w:start w:val="1"/>
      <w:numFmt w:val="decimal"/>
      <w:lvlText w:val="*"/>
      <w:lvlJc w:val="left"/>
      <w:pPr>
        <w:ind w:hanging="360"/>
      </w:pPr>
      <w:rPr>
        <w:rFonts w:cs="Times New Roman"/>
      </w:rPr>
    </w:lvl>
    <w:lvl w:ilvl="4" w:tplc="FFFFFFFF">
      <w:start w:val="1"/>
      <w:numFmt w:val="lowerLetter"/>
      <w:lvlText w:val="*"/>
      <w:lvlJc w:val="left"/>
      <w:pPr>
        <w:ind w:hanging="360"/>
      </w:pPr>
      <w:rPr>
        <w:rFonts w:cs="Times New Roman"/>
      </w:rPr>
    </w:lvl>
    <w:lvl w:ilvl="5" w:tplc="FFFFFFFF">
      <w:start w:val="1"/>
      <w:numFmt w:val="lowerRoman"/>
      <w:lvlText w:val="*"/>
      <w:lvlJc w:val="right"/>
      <w:pPr>
        <w:ind w:hanging="180"/>
      </w:pPr>
      <w:rPr>
        <w:rFonts w:cs="Times New Roman"/>
      </w:rPr>
    </w:lvl>
    <w:lvl w:ilvl="6" w:tplc="FFFFFFFF">
      <w:start w:val="1"/>
      <w:numFmt w:val="decimal"/>
      <w:lvlText w:val="*"/>
      <w:lvlJc w:val="left"/>
      <w:pPr>
        <w:ind w:hanging="360"/>
      </w:pPr>
      <w:rPr>
        <w:rFonts w:cs="Times New Roman"/>
      </w:rPr>
    </w:lvl>
    <w:lvl w:ilvl="7" w:tplc="FFFFFFFF">
      <w:start w:val="1"/>
      <w:numFmt w:val="lowerLetter"/>
      <w:lvlText w:val="*"/>
      <w:lvlJc w:val="left"/>
      <w:pPr>
        <w:ind w:hanging="360"/>
      </w:pPr>
      <w:rPr>
        <w:rFonts w:cs="Times New Roman"/>
      </w:rPr>
    </w:lvl>
    <w:lvl w:ilvl="8" w:tplc="FFFFFFFF">
      <w:start w:val="1"/>
      <w:numFmt w:val="lowerRoman"/>
      <w:lvlText w:val="*"/>
      <w:lvlJc w:val="right"/>
      <w:pPr>
        <w:ind w:hanging="180"/>
      </w:pPr>
      <w:rPr>
        <w:rFonts w:cs="Times New Roman"/>
      </w:rPr>
    </w:lvl>
  </w:abstractNum>
  <w:abstractNum w:abstractNumId="2">
    <w:nsid w:val="00000002"/>
    <w:multiLevelType w:val="hybridMultilevel"/>
    <w:tmpl w:val="00000000"/>
    <w:lvl w:ilvl="0" w:tplc="FFFFFFFF">
      <w:start w:val="1"/>
      <w:numFmt w:val="decimal"/>
      <w:lvlText w:val="*"/>
      <w:lvlJc w:val="left"/>
      <w:pPr>
        <w:ind w:hanging="360"/>
      </w:pPr>
      <w:rPr>
        <w:rFonts w:cs="Times New Roman"/>
      </w:rPr>
    </w:lvl>
    <w:lvl w:ilvl="1" w:tplc="FFFFFFFF">
      <w:start w:val="1"/>
      <w:numFmt w:val="lowerLetter"/>
      <w:lvlText w:val="*"/>
      <w:lvlJc w:val="left"/>
      <w:pPr>
        <w:ind w:hanging="360"/>
      </w:pPr>
      <w:rPr>
        <w:rFonts w:cs="Times New Roman"/>
      </w:rPr>
    </w:lvl>
    <w:lvl w:ilvl="2" w:tplc="FFFFFFFF">
      <w:start w:val="1"/>
      <w:numFmt w:val="lowerRoman"/>
      <w:lvlText w:val="*"/>
      <w:lvlJc w:val="right"/>
      <w:pPr>
        <w:ind w:hanging="180"/>
      </w:pPr>
      <w:rPr>
        <w:rFonts w:cs="Times New Roman"/>
      </w:rPr>
    </w:lvl>
    <w:lvl w:ilvl="3" w:tplc="FFFFFFFF">
      <w:start w:val="1"/>
      <w:numFmt w:val="decimal"/>
      <w:lvlText w:val="*"/>
      <w:lvlJc w:val="left"/>
      <w:pPr>
        <w:ind w:hanging="360"/>
      </w:pPr>
      <w:rPr>
        <w:rFonts w:cs="Times New Roman"/>
      </w:rPr>
    </w:lvl>
    <w:lvl w:ilvl="4" w:tplc="FFFFFFFF">
      <w:start w:val="1"/>
      <w:numFmt w:val="lowerLetter"/>
      <w:lvlText w:val="*"/>
      <w:lvlJc w:val="left"/>
      <w:pPr>
        <w:ind w:hanging="360"/>
      </w:pPr>
      <w:rPr>
        <w:rFonts w:cs="Times New Roman"/>
      </w:rPr>
    </w:lvl>
    <w:lvl w:ilvl="5" w:tplc="FFFFFFFF">
      <w:start w:val="1"/>
      <w:numFmt w:val="lowerRoman"/>
      <w:lvlText w:val="*"/>
      <w:lvlJc w:val="right"/>
      <w:pPr>
        <w:ind w:hanging="180"/>
      </w:pPr>
      <w:rPr>
        <w:rFonts w:cs="Times New Roman"/>
      </w:rPr>
    </w:lvl>
    <w:lvl w:ilvl="6" w:tplc="FFFFFFFF">
      <w:start w:val="1"/>
      <w:numFmt w:val="decimal"/>
      <w:lvlText w:val="*"/>
      <w:lvlJc w:val="left"/>
      <w:pPr>
        <w:ind w:hanging="360"/>
      </w:pPr>
      <w:rPr>
        <w:rFonts w:cs="Times New Roman"/>
      </w:rPr>
    </w:lvl>
    <w:lvl w:ilvl="7" w:tplc="FFFFFFFF">
      <w:start w:val="1"/>
      <w:numFmt w:val="lowerLetter"/>
      <w:lvlText w:val="*"/>
      <w:lvlJc w:val="left"/>
      <w:pPr>
        <w:ind w:hanging="360"/>
      </w:pPr>
      <w:rPr>
        <w:rFonts w:cs="Times New Roman"/>
      </w:rPr>
    </w:lvl>
    <w:lvl w:ilvl="8" w:tplc="FFFFFFFF">
      <w:start w:val="1"/>
      <w:numFmt w:val="lowerRoman"/>
      <w:lvlText w:val="*"/>
      <w:lvlJc w:val="right"/>
      <w:pPr>
        <w:ind w:hanging="180"/>
      </w:pPr>
      <w:rPr>
        <w:rFonts w:cs="Times New Roman"/>
      </w:rPr>
    </w:lvl>
  </w:abstractNum>
  <w:abstractNum w:abstractNumId="3">
    <w:nsid w:val="00000003"/>
    <w:multiLevelType w:val="hybridMultilevel"/>
    <w:tmpl w:val="00000000"/>
    <w:lvl w:ilvl="0" w:tplc="FFFFFFFF">
      <w:start w:val="1"/>
      <w:numFmt w:val="decimal"/>
      <w:lvlText w:val="*"/>
      <w:lvlJc w:val="left"/>
      <w:pPr>
        <w:ind w:hanging="360"/>
      </w:pPr>
      <w:rPr>
        <w:rFonts w:cs="Times New Roman"/>
      </w:rPr>
    </w:lvl>
    <w:lvl w:ilvl="1" w:tplc="FFFFFFFF">
      <w:start w:val="1"/>
      <w:numFmt w:val="lowerLetter"/>
      <w:lvlText w:val="*"/>
      <w:lvlJc w:val="left"/>
      <w:pPr>
        <w:ind w:hanging="360"/>
      </w:pPr>
      <w:rPr>
        <w:rFonts w:cs="Times New Roman"/>
      </w:rPr>
    </w:lvl>
    <w:lvl w:ilvl="2" w:tplc="FFFFFFFF">
      <w:start w:val="1"/>
      <w:numFmt w:val="lowerRoman"/>
      <w:lvlText w:val="*"/>
      <w:lvlJc w:val="right"/>
      <w:pPr>
        <w:ind w:hanging="180"/>
      </w:pPr>
      <w:rPr>
        <w:rFonts w:cs="Times New Roman"/>
      </w:rPr>
    </w:lvl>
    <w:lvl w:ilvl="3" w:tplc="FFFFFFFF">
      <w:start w:val="1"/>
      <w:numFmt w:val="decimal"/>
      <w:lvlText w:val="*"/>
      <w:lvlJc w:val="left"/>
      <w:pPr>
        <w:ind w:hanging="360"/>
      </w:pPr>
      <w:rPr>
        <w:rFonts w:cs="Times New Roman"/>
      </w:rPr>
    </w:lvl>
    <w:lvl w:ilvl="4" w:tplc="FFFFFFFF">
      <w:start w:val="1"/>
      <w:numFmt w:val="lowerLetter"/>
      <w:lvlText w:val="*"/>
      <w:lvlJc w:val="left"/>
      <w:pPr>
        <w:ind w:hanging="360"/>
      </w:pPr>
      <w:rPr>
        <w:rFonts w:cs="Times New Roman"/>
      </w:rPr>
    </w:lvl>
    <w:lvl w:ilvl="5" w:tplc="FFFFFFFF">
      <w:start w:val="1"/>
      <w:numFmt w:val="lowerRoman"/>
      <w:lvlText w:val="*"/>
      <w:lvlJc w:val="right"/>
      <w:pPr>
        <w:ind w:hanging="180"/>
      </w:pPr>
      <w:rPr>
        <w:rFonts w:cs="Times New Roman"/>
      </w:rPr>
    </w:lvl>
    <w:lvl w:ilvl="6" w:tplc="FFFFFFFF">
      <w:start w:val="1"/>
      <w:numFmt w:val="decimal"/>
      <w:lvlText w:val="*"/>
      <w:lvlJc w:val="left"/>
      <w:pPr>
        <w:ind w:hanging="360"/>
      </w:pPr>
      <w:rPr>
        <w:rFonts w:cs="Times New Roman"/>
      </w:rPr>
    </w:lvl>
    <w:lvl w:ilvl="7" w:tplc="FFFFFFFF">
      <w:start w:val="1"/>
      <w:numFmt w:val="lowerLetter"/>
      <w:lvlText w:val="*"/>
      <w:lvlJc w:val="left"/>
      <w:pPr>
        <w:ind w:hanging="360"/>
      </w:pPr>
      <w:rPr>
        <w:rFonts w:cs="Times New Roman"/>
      </w:rPr>
    </w:lvl>
    <w:lvl w:ilvl="8" w:tplc="FFFFFFFF">
      <w:start w:val="1"/>
      <w:numFmt w:val="lowerRoman"/>
      <w:lvlText w:val="*"/>
      <w:lvlJc w:val="right"/>
      <w:pPr>
        <w:ind w:hanging="180"/>
      </w:pPr>
      <w:rPr>
        <w:rFonts w:cs="Times New Roman"/>
      </w:rPr>
    </w:lvl>
  </w:abstractNum>
  <w:abstractNum w:abstractNumId="4">
    <w:nsid w:val="00000004"/>
    <w:multiLevelType w:val="hybridMultilevel"/>
    <w:tmpl w:val="00000000"/>
    <w:lvl w:ilvl="0" w:tplc="FFFFFFFF">
      <w:start w:val="1"/>
      <w:numFmt w:val="decimal"/>
      <w:lvlText w:val="*"/>
      <w:lvlJc w:val="left"/>
      <w:pPr>
        <w:ind w:hanging="360"/>
      </w:pPr>
      <w:rPr>
        <w:rFonts w:cs="Times New Roman"/>
      </w:rPr>
    </w:lvl>
    <w:lvl w:ilvl="1" w:tplc="FFFFFFFF">
      <w:start w:val="1"/>
      <w:numFmt w:val="lowerLetter"/>
      <w:lvlText w:val="*"/>
      <w:lvlJc w:val="left"/>
      <w:pPr>
        <w:ind w:hanging="360"/>
      </w:pPr>
      <w:rPr>
        <w:rFonts w:cs="Times New Roman"/>
      </w:rPr>
    </w:lvl>
    <w:lvl w:ilvl="2" w:tplc="FFFFFFFF">
      <w:start w:val="1"/>
      <w:numFmt w:val="lowerRoman"/>
      <w:lvlText w:val="*"/>
      <w:lvlJc w:val="right"/>
      <w:pPr>
        <w:ind w:hanging="180"/>
      </w:pPr>
      <w:rPr>
        <w:rFonts w:cs="Times New Roman"/>
      </w:rPr>
    </w:lvl>
    <w:lvl w:ilvl="3" w:tplc="FFFFFFFF">
      <w:start w:val="1"/>
      <w:numFmt w:val="decimal"/>
      <w:lvlText w:val="*"/>
      <w:lvlJc w:val="left"/>
      <w:pPr>
        <w:ind w:hanging="360"/>
      </w:pPr>
      <w:rPr>
        <w:rFonts w:cs="Times New Roman"/>
      </w:rPr>
    </w:lvl>
    <w:lvl w:ilvl="4" w:tplc="FFFFFFFF">
      <w:start w:val="1"/>
      <w:numFmt w:val="lowerLetter"/>
      <w:lvlText w:val="*"/>
      <w:lvlJc w:val="left"/>
      <w:pPr>
        <w:ind w:hanging="360"/>
      </w:pPr>
      <w:rPr>
        <w:rFonts w:cs="Times New Roman"/>
      </w:rPr>
    </w:lvl>
    <w:lvl w:ilvl="5" w:tplc="FFFFFFFF">
      <w:start w:val="1"/>
      <w:numFmt w:val="lowerRoman"/>
      <w:lvlText w:val="*"/>
      <w:lvlJc w:val="right"/>
      <w:pPr>
        <w:ind w:hanging="180"/>
      </w:pPr>
      <w:rPr>
        <w:rFonts w:cs="Times New Roman"/>
      </w:rPr>
    </w:lvl>
    <w:lvl w:ilvl="6" w:tplc="FFFFFFFF">
      <w:start w:val="1"/>
      <w:numFmt w:val="decimal"/>
      <w:lvlText w:val="*"/>
      <w:lvlJc w:val="left"/>
      <w:pPr>
        <w:ind w:hanging="360"/>
      </w:pPr>
      <w:rPr>
        <w:rFonts w:cs="Times New Roman"/>
      </w:rPr>
    </w:lvl>
    <w:lvl w:ilvl="7" w:tplc="FFFFFFFF">
      <w:start w:val="1"/>
      <w:numFmt w:val="lowerLetter"/>
      <w:lvlText w:val="*"/>
      <w:lvlJc w:val="left"/>
      <w:pPr>
        <w:ind w:hanging="360"/>
      </w:pPr>
      <w:rPr>
        <w:rFonts w:cs="Times New Roman"/>
      </w:rPr>
    </w:lvl>
    <w:lvl w:ilvl="8" w:tplc="FFFFFFFF">
      <w:start w:val="1"/>
      <w:numFmt w:val="lowerRoman"/>
      <w:lvlText w:val="*"/>
      <w:lvlJc w:val="right"/>
      <w:pPr>
        <w:ind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CC"/>
    <w:rsid w:val="002B12CC"/>
    <w:rsid w:val="005F6C3E"/>
    <w:rsid w:val="00747732"/>
    <w:rsid w:val="007B7B3A"/>
    <w:rsid w:val="00A4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semiHidden="0" w:unhideWhenUsed="0" w:qFormat="1"/>
    <w:lsdException w:name="Title" w:semiHidden="0" w:unhideWhenUsed="0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 Calibri" w:hAnsi=" Calibri" w:cs=" Calibr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40" w:lineRule="auto"/>
      <w:outlineLvl w:val="0"/>
    </w:pPr>
    <w:rPr>
      <w:rFonts w:ascii=" Arial" w:hAnsi=" Arial" w:cs=" 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360" w:after="200" w:line="240" w:lineRule="auto"/>
      <w:outlineLvl w:val="1"/>
    </w:pPr>
    <w:rPr>
      <w:rFonts w:ascii=" Arial" w:hAnsi=" Arial" w:cs=" Arial"/>
      <w:sz w:val="34"/>
      <w:szCs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320" w:after="200" w:line="240" w:lineRule="auto"/>
      <w:outlineLvl w:val="2"/>
    </w:pPr>
    <w:rPr>
      <w:rFonts w:ascii=" Arial" w:hAnsi=" Arial" w:cs=" 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320" w:after="200" w:line="240" w:lineRule="auto"/>
      <w:outlineLvl w:val="3"/>
    </w:pPr>
    <w:rPr>
      <w:rFonts w:ascii=" Arial" w:hAnsi=" Arial" w:cs=" 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320" w:after="200" w:line="240" w:lineRule="auto"/>
      <w:outlineLvl w:val="4"/>
    </w:pPr>
    <w:rPr>
      <w:rFonts w:ascii=" Arial" w:hAnsi=" Arial" w:cs=" 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 w:line="240" w:lineRule="auto"/>
      <w:outlineLvl w:val="5"/>
    </w:pPr>
    <w:rPr>
      <w:rFonts w:ascii=" Arial" w:hAnsi=" Arial" w:cs=" Arial"/>
      <w:b/>
      <w:bCs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spacing w:before="320" w:after="200" w:line="240" w:lineRule="auto"/>
      <w:outlineLvl w:val="6"/>
    </w:pPr>
    <w:rPr>
      <w:rFonts w:ascii=" Arial" w:hAnsi=" Arial" w:cs=" Arial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pPr>
      <w:keepNext/>
      <w:keepLines/>
      <w:spacing w:before="320" w:after="200" w:line="240" w:lineRule="auto"/>
      <w:outlineLvl w:val="7"/>
    </w:pPr>
    <w:rPr>
      <w:rFonts w:ascii=" Arial" w:hAnsi=" Arial" w:cs=" Arial"/>
      <w:i/>
      <w:iCs/>
    </w:rPr>
  </w:style>
  <w:style w:type="paragraph" w:styleId="9">
    <w:name w:val="heading 9"/>
    <w:basedOn w:val="a"/>
    <w:next w:val="a"/>
    <w:link w:val="90"/>
    <w:uiPriority w:val="99"/>
    <w:qFormat/>
    <w:pPr>
      <w:keepNext/>
      <w:keepLines/>
      <w:spacing w:before="320" w:after="200" w:line="240" w:lineRule="auto"/>
      <w:outlineLvl w:val="8"/>
    </w:pPr>
    <w:rPr>
      <w:rFonts w:ascii=" Arial" w:hAnsi=" Arial" w:cs=" Arial"/>
      <w:i/>
      <w:iCs/>
      <w:sz w:val="21"/>
      <w:szCs w:val="21"/>
    </w:rPr>
  </w:style>
  <w:style w:type="character" w:default="1" w:styleId="a0">
    <w:name w:val="Default Paragraph Fon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</w:rPr>
  </w:style>
  <w:style w:type="character" w:customStyle="1" w:styleId="Heading1Char">
    <w:name w:val="Heading 1 Char"/>
    <w:basedOn w:val="a0"/>
    <w:uiPriority w:val="99"/>
    <w:rPr>
      <w:rFonts w:ascii=" Arial" w:hAnsi=" Arial" w:cs=" Arial"/>
      <w:sz w:val="40"/>
      <w:szCs w:val="40"/>
    </w:rPr>
  </w:style>
  <w:style w:type="character" w:customStyle="1" w:styleId="Heading2Char">
    <w:name w:val="Heading 2 Char"/>
    <w:basedOn w:val="a0"/>
    <w:uiPriority w:val="99"/>
    <w:rPr>
      <w:rFonts w:ascii=" Arial" w:hAnsi=" Arial" w:cs=" Arial"/>
      <w:sz w:val="34"/>
      <w:szCs w:val="34"/>
    </w:rPr>
  </w:style>
  <w:style w:type="character" w:customStyle="1" w:styleId="Heading3Char">
    <w:name w:val="Heading 3 Char"/>
    <w:basedOn w:val="a0"/>
    <w:uiPriority w:val="99"/>
    <w:rPr>
      <w:rFonts w:ascii=" Arial" w:hAnsi=" Arial" w:cs=" Arial"/>
      <w:sz w:val="30"/>
      <w:szCs w:val="30"/>
    </w:rPr>
  </w:style>
  <w:style w:type="character" w:customStyle="1" w:styleId="Heading4Char">
    <w:name w:val="Heading 4 Char"/>
    <w:basedOn w:val="a0"/>
    <w:uiPriority w:val="99"/>
    <w:rPr>
      <w:rFonts w:ascii=" Arial" w:hAnsi=" Arial" w:cs=" 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9"/>
    <w:rPr>
      <w:rFonts w:ascii=" Arial" w:hAnsi=" Arial" w:cs=" Arial"/>
      <w:b/>
      <w:bCs/>
    </w:rPr>
  </w:style>
  <w:style w:type="character" w:customStyle="1" w:styleId="Heading6Char">
    <w:name w:val="Heading 6 Char"/>
    <w:basedOn w:val="a0"/>
    <w:uiPriority w:val="99"/>
    <w:rPr>
      <w:rFonts w:ascii=" Arial" w:hAnsi=" Arial" w:cs=" 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9"/>
    <w:rPr>
      <w:rFonts w:ascii=" Arial" w:hAnsi=" Arial" w:cs=" 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9"/>
    <w:rPr>
      <w:rFonts w:ascii=" Arial" w:hAnsi=" Arial" w:cs=" 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9"/>
    <w:rPr>
      <w:rFonts w:ascii=" Arial" w:hAnsi=" Arial" w:cs=" 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 Arial" w:hAnsi=" Arial" w:cs=" Arial"/>
      <w:sz w:val="24"/>
      <w:szCs w:val="24"/>
    </w:rPr>
  </w:style>
  <w:style w:type="paragraph" w:styleId="a4">
    <w:name w:val="No Spacing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</w:style>
  <w:style w:type="paragraph" w:styleId="a5">
    <w:name w:val="Title"/>
    <w:basedOn w:val="a"/>
    <w:next w:val="a"/>
    <w:link w:val="a6"/>
    <w:uiPriority w:val="99"/>
    <w:qFormat/>
    <w:pPr>
      <w:spacing w:before="300" w:after="200" w:line="240" w:lineRule="auto"/>
      <w:contextualSpacing/>
    </w:pPr>
    <w:rPr>
      <w:rFonts w:ascii=" Arial" w:hAnsi=" Arial" w:cs=" Arial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a0"/>
    <w:uiPriority w:val="99"/>
    <w:rPr>
      <w:rFonts w:ascii=" Arial" w:hAnsi=" Arial" w:cs=" Arial"/>
      <w:sz w:val="48"/>
      <w:szCs w:val="48"/>
    </w:rPr>
  </w:style>
  <w:style w:type="paragraph" w:styleId="a7">
    <w:name w:val="Subtitle"/>
    <w:basedOn w:val="a"/>
    <w:next w:val="a"/>
    <w:link w:val="a8"/>
    <w:uiPriority w:val="99"/>
    <w:qFormat/>
    <w:pPr>
      <w:spacing w:before="200" w:after="200" w:line="240" w:lineRule="auto"/>
    </w:pPr>
    <w:rPr>
      <w:rFonts w:ascii=" Arial" w:hAnsi=" Arial" w:cs=" Arial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a0"/>
    <w:uiPriority w:val="99"/>
    <w:rPr>
      <w:rFonts w:ascii=" Arial" w:hAnsi=" Arial" w:cs=" Arial"/>
    </w:rPr>
  </w:style>
  <w:style w:type="paragraph" w:styleId="21">
    <w:name w:val="Quote"/>
    <w:basedOn w:val="a"/>
    <w:next w:val="a"/>
    <w:link w:val="22"/>
    <w:uiPriority w:val="99"/>
    <w:qFormat/>
    <w:pPr>
      <w:spacing w:after="0" w:line="240" w:lineRule="auto"/>
      <w:ind w:left="720"/>
    </w:pPr>
    <w:rPr>
      <w:rFonts w:ascii=" Arial" w:hAnsi=" Arial" w:cs=" Arial"/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locked/>
    <w:rPr>
      <w:rFonts w:cs="Times New Roman"/>
      <w:i/>
      <w:iCs/>
      <w:color w:val="404040" w:themeColor="text1" w:themeTint="BF"/>
    </w:rPr>
  </w:style>
  <w:style w:type="character" w:customStyle="1" w:styleId="QuoteChar">
    <w:name w:val="Quote Char"/>
    <w:uiPriority w:val="99"/>
    <w:rPr>
      <w:rFonts w:ascii=" Arial" w:hAnsi=" Arial"/>
      <w:i/>
    </w:rPr>
  </w:style>
  <w:style w:type="paragraph" w:styleId="a9">
    <w:name w:val="Intense Quote"/>
    <w:basedOn w:val="a"/>
    <w:next w:val="a"/>
    <w:link w:val="aa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/>
      <w:contextualSpacing/>
    </w:pPr>
    <w:rPr>
      <w:rFonts w:ascii=" Arial" w:hAnsi=" Arial" w:cs=" Arial"/>
      <w:i/>
      <w:iCs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locked/>
    <w:rPr>
      <w:rFonts w:cs="Times New Roman"/>
      <w:i/>
      <w:iCs/>
      <w:color w:val="5B9BD5" w:themeColor="accent1"/>
    </w:rPr>
  </w:style>
  <w:style w:type="character" w:customStyle="1" w:styleId="IntenseQuoteChar">
    <w:name w:val="Intense Quote Char"/>
    <w:uiPriority w:val="99"/>
    <w:rPr>
      <w:rFonts w:ascii=" Arial" w:hAnsi=" Arial"/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 Arial" w:hAnsi=" Arial" w:cs=" Arial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</w:rPr>
  </w:style>
  <w:style w:type="character" w:customStyle="1" w:styleId="HeaderChar">
    <w:name w:val="Header Char"/>
    <w:basedOn w:val="a0"/>
    <w:uiPriority w:val="99"/>
    <w:rPr>
      <w:rFonts w:ascii=" Arial" w:hAnsi=" Arial" w:cs=" Arial"/>
    </w:rPr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 Arial" w:hAnsi=" Arial" w:cs=" Arial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</w:rPr>
  </w:style>
  <w:style w:type="character" w:customStyle="1" w:styleId="FooterChar">
    <w:name w:val="Footer Char"/>
    <w:basedOn w:val="a0"/>
    <w:uiPriority w:val="99"/>
    <w:rPr>
      <w:rFonts w:ascii=" Arial" w:hAnsi=" Arial" w:cs=" Arial"/>
    </w:rPr>
  </w:style>
  <w:style w:type="paragraph" w:styleId="af">
    <w:name w:val="caption"/>
    <w:basedOn w:val="a"/>
    <w:next w:val="a"/>
    <w:uiPriority w:val="99"/>
    <w:qFormat/>
    <w:pPr>
      <w:spacing w:after="0" w:line="276" w:lineRule="auto"/>
    </w:pPr>
    <w:rPr>
      <w:rFonts w:ascii=" Arial" w:hAnsi=" Arial" w:cs=" Arial"/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Pr>
      <w:rFonts w:ascii=" Arial" w:hAnsi=" Arial"/>
    </w:rPr>
  </w:style>
  <w:style w:type="table" w:styleId="af0">
    <w:name w:val="Table Grid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/>
  </w:style>
  <w:style w:type="table" w:customStyle="1" w:styleId="TableGridLight">
    <w:name w:val="Table Grid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/>
  </w:style>
  <w:style w:type="table" w:customStyle="1" w:styleId="PlainTable1">
    <w:name w:val="Plain Table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/>
  </w:style>
  <w:style w:type="table" w:customStyle="1" w:styleId="PlainTable2">
    <w:name w:val="Plain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/>
  </w:style>
  <w:style w:type="table" w:customStyle="1" w:styleId="PlainTable3">
    <w:name w:val="Plain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PlainTable4">
    <w:name w:val="Plain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PlainTable5">
    <w:name w:val="Plain Table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">
    <w:name w:val="Grid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">
    <w:name w:val="Grid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">
    <w:name w:val="Grid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">
    <w:name w:val="Grid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">
    <w:name w:val="Grid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">
    <w:name w:val="Grid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">
    <w:name w:val="Grid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">
    <w:name w:val="List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">
    <w:name w:val="List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">
    <w:name w:val="List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">
    <w:name w:val="List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">
    <w:name w:val="List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">
    <w:name w:val="List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">
    <w:name w:val="List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rFonts w:ascii=" Arial" w:hAnsi=" Arial" w:cs=" Arial"/>
      <w:sz w:val="18"/>
      <w:szCs w:val="18"/>
    </w:rPr>
  </w:style>
  <w:style w:type="character" w:customStyle="1" w:styleId="af2">
    <w:name w:val="Текст сноски Знак"/>
    <w:basedOn w:val="a0"/>
    <w:link w:val="af1"/>
    <w:uiPriority w:val="99"/>
    <w:semiHidden/>
    <w:locked/>
    <w:rPr>
      <w:rFonts w:cs="Times New Roman"/>
      <w:sz w:val="20"/>
      <w:szCs w:val="20"/>
    </w:rPr>
  </w:style>
  <w:style w:type="character" w:customStyle="1" w:styleId="FootnoteTextChar">
    <w:name w:val="Footnote Text Char"/>
    <w:uiPriority w:val="99"/>
    <w:rPr>
      <w:rFonts w:ascii=" Arial" w:hAnsi=" Arial"/>
      <w:sz w:val="18"/>
    </w:rPr>
  </w:style>
  <w:style w:type="character" w:styleId="af3">
    <w:name w:val="footnote reference"/>
    <w:basedOn w:val="a0"/>
    <w:uiPriority w:val="99"/>
    <w:unhideWhenUsed/>
    <w:rPr>
      <w:rFonts w:ascii=" Arial" w:hAnsi=" Arial" w:cs=" Arial"/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rFonts w:ascii=" Arial" w:hAnsi=" Arial" w:cs=" Arial"/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locked/>
    <w:rPr>
      <w:rFonts w:cs="Times New Roman"/>
      <w:sz w:val="20"/>
      <w:szCs w:val="20"/>
    </w:rPr>
  </w:style>
  <w:style w:type="character" w:customStyle="1" w:styleId="EndnoteTextChar">
    <w:name w:val="Endnote Text Char"/>
    <w:uiPriority w:val="99"/>
    <w:rPr>
      <w:rFonts w:ascii=" Arial" w:hAnsi=" Arial"/>
      <w:sz w:val="20"/>
    </w:rPr>
  </w:style>
  <w:style w:type="character" w:styleId="af6">
    <w:name w:val="endnote reference"/>
    <w:basedOn w:val="a0"/>
    <w:uiPriority w:val="99"/>
    <w:semiHidden/>
    <w:unhideWhenUsed/>
    <w:rPr>
      <w:rFonts w:ascii=" Arial" w:hAnsi=" Arial" w:cs=" Arial"/>
      <w:vertAlign w:val="superscript"/>
    </w:rPr>
  </w:style>
  <w:style w:type="paragraph" w:styleId="11">
    <w:name w:val="toc 1"/>
    <w:basedOn w:val="a"/>
    <w:next w:val="a"/>
    <w:uiPriority w:val="99"/>
    <w:unhideWhenUsed/>
    <w:pPr>
      <w:spacing w:after="57" w:line="240" w:lineRule="auto"/>
    </w:pPr>
    <w:rPr>
      <w:rFonts w:ascii=" Arial" w:hAnsi=" Arial" w:cs=" Arial"/>
      <w:sz w:val="24"/>
      <w:szCs w:val="24"/>
    </w:rPr>
  </w:style>
  <w:style w:type="paragraph" w:styleId="23">
    <w:name w:val="toc 2"/>
    <w:basedOn w:val="a"/>
    <w:next w:val="a"/>
    <w:uiPriority w:val="99"/>
    <w:unhideWhenUsed/>
    <w:pPr>
      <w:spacing w:after="57" w:line="240" w:lineRule="auto"/>
      <w:ind w:left="283"/>
    </w:pPr>
    <w:rPr>
      <w:rFonts w:ascii=" Arial" w:hAnsi=" Arial" w:cs=" Arial"/>
      <w:sz w:val="24"/>
      <w:szCs w:val="24"/>
    </w:rPr>
  </w:style>
  <w:style w:type="paragraph" w:styleId="31">
    <w:name w:val="toc 3"/>
    <w:basedOn w:val="a"/>
    <w:next w:val="a"/>
    <w:uiPriority w:val="99"/>
    <w:unhideWhenUsed/>
    <w:pPr>
      <w:spacing w:after="57" w:line="240" w:lineRule="auto"/>
      <w:ind w:left="567"/>
    </w:pPr>
    <w:rPr>
      <w:rFonts w:ascii=" Arial" w:hAnsi=" Arial" w:cs=" Arial"/>
      <w:sz w:val="24"/>
      <w:szCs w:val="24"/>
    </w:rPr>
  </w:style>
  <w:style w:type="paragraph" w:styleId="41">
    <w:name w:val="toc 4"/>
    <w:basedOn w:val="a"/>
    <w:next w:val="a"/>
    <w:uiPriority w:val="99"/>
    <w:unhideWhenUsed/>
    <w:pPr>
      <w:spacing w:after="57" w:line="240" w:lineRule="auto"/>
      <w:ind w:left="850"/>
    </w:pPr>
    <w:rPr>
      <w:rFonts w:ascii=" Arial" w:hAnsi=" Arial" w:cs=" Arial"/>
      <w:sz w:val="24"/>
      <w:szCs w:val="24"/>
    </w:rPr>
  </w:style>
  <w:style w:type="paragraph" w:styleId="51">
    <w:name w:val="toc 5"/>
    <w:basedOn w:val="a"/>
    <w:next w:val="a"/>
    <w:uiPriority w:val="99"/>
    <w:unhideWhenUsed/>
    <w:pPr>
      <w:spacing w:after="57" w:line="240" w:lineRule="auto"/>
      <w:ind w:left="1134"/>
    </w:pPr>
    <w:rPr>
      <w:rFonts w:ascii=" Arial" w:hAnsi=" Arial" w:cs=" Arial"/>
      <w:sz w:val="24"/>
      <w:szCs w:val="24"/>
    </w:rPr>
  </w:style>
  <w:style w:type="paragraph" w:styleId="61">
    <w:name w:val="toc 6"/>
    <w:basedOn w:val="a"/>
    <w:next w:val="a"/>
    <w:uiPriority w:val="99"/>
    <w:unhideWhenUsed/>
    <w:pPr>
      <w:spacing w:after="57" w:line="240" w:lineRule="auto"/>
      <w:ind w:left="1417"/>
    </w:pPr>
    <w:rPr>
      <w:rFonts w:ascii=" Arial" w:hAnsi=" Arial" w:cs=" Arial"/>
      <w:sz w:val="24"/>
      <w:szCs w:val="24"/>
    </w:rPr>
  </w:style>
  <w:style w:type="paragraph" w:styleId="71">
    <w:name w:val="toc 7"/>
    <w:basedOn w:val="a"/>
    <w:next w:val="a"/>
    <w:uiPriority w:val="99"/>
    <w:unhideWhenUsed/>
    <w:pPr>
      <w:spacing w:after="57" w:line="240" w:lineRule="auto"/>
      <w:ind w:left="1701"/>
    </w:pPr>
    <w:rPr>
      <w:rFonts w:ascii=" Arial" w:hAnsi=" Arial" w:cs=" Arial"/>
      <w:sz w:val="24"/>
      <w:szCs w:val="24"/>
    </w:rPr>
  </w:style>
  <w:style w:type="paragraph" w:styleId="81">
    <w:name w:val="toc 8"/>
    <w:basedOn w:val="a"/>
    <w:next w:val="a"/>
    <w:uiPriority w:val="99"/>
    <w:unhideWhenUsed/>
    <w:pPr>
      <w:spacing w:after="57" w:line="240" w:lineRule="auto"/>
      <w:ind w:left="1984"/>
    </w:pPr>
    <w:rPr>
      <w:rFonts w:ascii=" Arial" w:hAnsi=" Arial" w:cs=" Arial"/>
      <w:sz w:val="24"/>
      <w:szCs w:val="24"/>
    </w:rPr>
  </w:style>
  <w:style w:type="paragraph" w:styleId="91">
    <w:name w:val="toc 9"/>
    <w:basedOn w:val="a"/>
    <w:next w:val="a"/>
    <w:uiPriority w:val="99"/>
    <w:unhideWhenUsed/>
    <w:pPr>
      <w:spacing w:after="57" w:line="240" w:lineRule="auto"/>
      <w:ind w:left="2268"/>
    </w:pPr>
    <w:rPr>
      <w:rFonts w:ascii=" Arial" w:hAnsi=" Arial" w:cs=" Arial"/>
      <w:sz w:val="24"/>
      <w:szCs w:val="24"/>
    </w:rPr>
  </w:style>
  <w:style w:type="paragraph" w:styleId="af7">
    <w:name w:val="TOC Heading"/>
    <w:basedOn w:val="1"/>
    <w:next w:val="a"/>
    <w:uiPriority w:val="99"/>
    <w:qFormat/>
    <w:pPr>
      <w:keepNext w:val="0"/>
      <w:keepLines w:val="0"/>
      <w:spacing w:before="0" w:after="0"/>
      <w:outlineLvl w:val="9"/>
    </w:pPr>
    <w:rPr>
      <w:sz w:val="24"/>
      <w:szCs w:val="24"/>
    </w:rPr>
  </w:style>
  <w:style w:type="paragraph" w:styleId="af8">
    <w:name w:val="table of figures"/>
    <w:basedOn w:val="a"/>
    <w:next w:val="a"/>
    <w:uiPriority w:val="99"/>
    <w:unhideWhenUsed/>
    <w:pPr>
      <w:spacing w:after="0" w:line="240" w:lineRule="auto"/>
    </w:pPr>
    <w:rPr>
      <w:rFonts w:ascii=" Arial" w:hAnsi=" Arial" w:cs=" Arial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NewRoman" w:hAnsi=" TimesNewRoman" w:cs=" TimesNew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CourierNew" w:hAnsi=" CourierNew" w:cs=" Courier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CourierNew" w:hAnsi=" CourierNew" w:cs=" Courier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ahoma" w:hAnsi=" Tahoma" w:cs=" 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ahoma" w:hAnsi=" Tahoma" w:cs=" 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NewRoman" w:hAnsi=" TimesNewRoman" w:cs=" TimesNew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NewRoman" w:hAnsi=" TimesNewRoman" w:cs=" TimesNew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NewRoman" w:hAnsi=" TimesNewRoman" w:cs=" TimesNewRoman"/>
      <w:sz w:val="24"/>
      <w:szCs w:val="24"/>
    </w:rPr>
  </w:style>
  <w:style w:type="character" w:styleId="af9">
    <w:name w:val="Hyperlink"/>
    <w:basedOn w:val="a0"/>
    <w:uiPriority w:val="99"/>
    <w:semiHidden/>
    <w:unhideWhenUsed/>
    <w:rPr>
      <w:rFonts w:ascii=" TimesNewRoman" w:hAnsi=" TimesNewRoman" w:cs=" TimesNew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semiHidden="0" w:unhideWhenUsed="0" w:qFormat="1"/>
    <w:lsdException w:name="Title" w:semiHidden="0" w:unhideWhenUsed="0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 Calibri" w:hAnsi=" Calibri" w:cs=" Calibr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40" w:lineRule="auto"/>
      <w:outlineLvl w:val="0"/>
    </w:pPr>
    <w:rPr>
      <w:rFonts w:ascii=" Arial" w:hAnsi=" Arial" w:cs=" 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360" w:after="200" w:line="240" w:lineRule="auto"/>
      <w:outlineLvl w:val="1"/>
    </w:pPr>
    <w:rPr>
      <w:rFonts w:ascii=" Arial" w:hAnsi=" Arial" w:cs=" Arial"/>
      <w:sz w:val="34"/>
      <w:szCs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320" w:after="200" w:line="240" w:lineRule="auto"/>
      <w:outlineLvl w:val="2"/>
    </w:pPr>
    <w:rPr>
      <w:rFonts w:ascii=" Arial" w:hAnsi=" Arial" w:cs=" 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320" w:after="200" w:line="240" w:lineRule="auto"/>
      <w:outlineLvl w:val="3"/>
    </w:pPr>
    <w:rPr>
      <w:rFonts w:ascii=" Arial" w:hAnsi=" Arial" w:cs=" 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320" w:after="200" w:line="240" w:lineRule="auto"/>
      <w:outlineLvl w:val="4"/>
    </w:pPr>
    <w:rPr>
      <w:rFonts w:ascii=" Arial" w:hAnsi=" Arial" w:cs=" 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 w:line="240" w:lineRule="auto"/>
      <w:outlineLvl w:val="5"/>
    </w:pPr>
    <w:rPr>
      <w:rFonts w:ascii=" Arial" w:hAnsi=" Arial" w:cs=" Arial"/>
      <w:b/>
      <w:bCs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spacing w:before="320" w:after="200" w:line="240" w:lineRule="auto"/>
      <w:outlineLvl w:val="6"/>
    </w:pPr>
    <w:rPr>
      <w:rFonts w:ascii=" Arial" w:hAnsi=" Arial" w:cs=" Arial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pPr>
      <w:keepNext/>
      <w:keepLines/>
      <w:spacing w:before="320" w:after="200" w:line="240" w:lineRule="auto"/>
      <w:outlineLvl w:val="7"/>
    </w:pPr>
    <w:rPr>
      <w:rFonts w:ascii=" Arial" w:hAnsi=" Arial" w:cs=" Arial"/>
      <w:i/>
      <w:iCs/>
    </w:rPr>
  </w:style>
  <w:style w:type="paragraph" w:styleId="9">
    <w:name w:val="heading 9"/>
    <w:basedOn w:val="a"/>
    <w:next w:val="a"/>
    <w:link w:val="90"/>
    <w:uiPriority w:val="99"/>
    <w:qFormat/>
    <w:pPr>
      <w:keepNext/>
      <w:keepLines/>
      <w:spacing w:before="320" w:after="200" w:line="240" w:lineRule="auto"/>
      <w:outlineLvl w:val="8"/>
    </w:pPr>
    <w:rPr>
      <w:rFonts w:ascii=" Arial" w:hAnsi=" Arial" w:cs=" Arial"/>
      <w:i/>
      <w:iCs/>
      <w:sz w:val="21"/>
      <w:szCs w:val="21"/>
    </w:rPr>
  </w:style>
  <w:style w:type="character" w:default="1" w:styleId="a0">
    <w:name w:val="Default Paragraph Fon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</w:rPr>
  </w:style>
  <w:style w:type="character" w:customStyle="1" w:styleId="Heading1Char">
    <w:name w:val="Heading 1 Char"/>
    <w:basedOn w:val="a0"/>
    <w:uiPriority w:val="99"/>
    <w:rPr>
      <w:rFonts w:ascii=" Arial" w:hAnsi=" Arial" w:cs=" Arial"/>
      <w:sz w:val="40"/>
      <w:szCs w:val="40"/>
    </w:rPr>
  </w:style>
  <w:style w:type="character" w:customStyle="1" w:styleId="Heading2Char">
    <w:name w:val="Heading 2 Char"/>
    <w:basedOn w:val="a0"/>
    <w:uiPriority w:val="99"/>
    <w:rPr>
      <w:rFonts w:ascii=" Arial" w:hAnsi=" Arial" w:cs=" Arial"/>
      <w:sz w:val="34"/>
      <w:szCs w:val="34"/>
    </w:rPr>
  </w:style>
  <w:style w:type="character" w:customStyle="1" w:styleId="Heading3Char">
    <w:name w:val="Heading 3 Char"/>
    <w:basedOn w:val="a0"/>
    <w:uiPriority w:val="99"/>
    <w:rPr>
      <w:rFonts w:ascii=" Arial" w:hAnsi=" Arial" w:cs=" Arial"/>
      <w:sz w:val="30"/>
      <w:szCs w:val="30"/>
    </w:rPr>
  </w:style>
  <w:style w:type="character" w:customStyle="1" w:styleId="Heading4Char">
    <w:name w:val="Heading 4 Char"/>
    <w:basedOn w:val="a0"/>
    <w:uiPriority w:val="99"/>
    <w:rPr>
      <w:rFonts w:ascii=" Arial" w:hAnsi=" Arial" w:cs=" 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9"/>
    <w:rPr>
      <w:rFonts w:ascii=" Arial" w:hAnsi=" Arial" w:cs=" Arial"/>
      <w:b/>
      <w:bCs/>
    </w:rPr>
  </w:style>
  <w:style w:type="character" w:customStyle="1" w:styleId="Heading6Char">
    <w:name w:val="Heading 6 Char"/>
    <w:basedOn w:val="a0"/>
    <w:uiPriority w:val="99"/>
    <w:rPr>
      <w:rFonts w:ascii=" Arial" w:hAnsi=" Arial" w:cs=" 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9"/>
    <w:rPr>
      <w:rFonts w:ascii=" Arial" w:hAnsi=" Arial" w:cs=" 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9"/>
    <w:rPr>
      <w:rFonts w:ascii=" Arial" w:hAnsi=" Arial" w:cs=" 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9"/>
    <w:rPr>
      <w:rFonts w:ascii=" Arial" w:hAnsi=" Arial" w:cs=" 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 Arial" w:hAnsi=" Arial" w:cs=" Arial"/>
      <w:sz w:val="24"/>
      <w:szCs w:val="24"/>
    </w:rPr>
  </w:style>
  <w:style w:type="paragraph" w:styleId="a4">
    <w:name w:val="No Spacing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</w:style>
  <w:style w:type="paragraph" w:styleId="a5">
    <w:name w:val="Title"/>
    <w:basedOn w:val="a"/>
    <w:next w:val="a"/>
    <w:link w:val="a6"/>
    <w:uiPriority w:val="99"/>
    <w:qFormat/>
    <w:pPr>
      <w:spacing w:before="300" w:after="200" w:line="240" w:lineRule="auto"/>
      <w:contextualSpacing/>
    </w:pPr>
    <w:rPr>
      <w:rFonts w:ascii=" Arial" w:hAnsi=" Arial" w:cs=" Arial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a0"/>
    <w:uiPriority w:val="99"/>
    <w:rPr>
      <w:rFonts w:ascii=" Arial" w:hAnsi=" Arial" w:cs=" Arial"/>
      <w:sz w:val="48"/>
      <w:szCs w:val="48"/>
    </w:rPr>
  </w:style>
  <w:style w:type="paragraph" w:styleId="a7">
    <w:name w:val="Subtitle"/>
    <w:basedOn w:val="a"/>
    <w:next w:val="a"/>
    <w:link w:val="a8"/>
    <w:uiPriority w:val="99"/>
    <w:qFormat/>
    <w:pPr>
      <w:spacing w:before="200" w:after="200" w:line="240" w:lineRule="auto"/>
    </w:pPr>
    <w:rPr>
      <w:rFonts w:ascii=" Arial" w:hAnsi=" Arial" w:cs=" Arial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a0"/>
    <w:uiPriority w:val="99"/>
    <w:rPr>
      <w:rFonts w:ascii=" Arial" w:hAnsi=" Arial" w:cs=" Arial"/>
    </w:rPr>
  </w:style>
  <w:style w:type="paragraph" w:styleId="21">
    <w:name w:val="Quote"/>
    <w:basedOn w:val="a"/>
    <w:next w:val="a"/>
    <w:link w:val="22"/>
    <w:uiPriority w:val="99"/>
    <w:qFormat/>
    <w:pPr>
      <w:spacing w:after="0" w:line="240" w:lineRule="auto"/>
      <w:ind w:left="720"/>
    </w:pPr>
    <w:rPr>
      <w:rFonts w:ascii=" Arial" w:hAnsi=" Arial" w:cs=" Arial"/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locked/>
    <w:rPr>
      <w:rFonts w:cs="Times New Roman"/>
      <w:i/>
      <w:iCs/>
      <w:color w:val="404040" w:themeColor="text1" w:themeTint="BF"/>
    </w:rPr>
  </w:style>
  <w:style w:type="character" w:customStyle="1" w:styleId="QuoteChar">
    <w:name w:val="Quote Char"/>
    <w:uiPriority w:val="99"/>
    <w:rPr>
      <w:rFonts w:ascii=" Arial" w:hAnsi=" Arial"/>
      <w:i/>
    </w:rPr>
  </w:style>
  <w:style w:type="paragraph" w:styleId="a9">
    <w:name w:val="Intense Quote"/>
    <w:basedOn w:val="a"/>
    <w:next w:val="a"/>
    <w:link w:val="aa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/>
      <w:contextualSpacing/>
    </w:pPr>
    <w:rPr>
      <w:rFonts w:ascii=" Arial" w:hAnsi=" Arial" w:cs=" Arial"/>
      <w:i/>
      <w:iCs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locked/>
    <w:rPr>
      <w:rFonts w:cs="Times New Roman"/>
      <w:i/>
      <w:iCs/>
      <w:color w:val="5B9BD5" w:themeColor="accent1"/>
    </w:rPr>
  </w:style>
  <w:style w:type="character" w:customStyle="1" w:styleId="IntenseQuoteChar">
    <w:name w:val="Intense Quote Char"/>
    <w:uiPriority w:val="99"/>
    <w:rPr>
      <w:rFonts w:ascii=" Arial" w:hAnsi=" Arial"/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 Arial" w:hAnsi=" Arial" w:cs=" Arial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</w:rPr>
  </w:style>
  <w:style w:type="character" w:customStyle="1" w:styleId="HeaderChar">
    <w:name w:val="Header Char"/>
    <w:basedOn w:val="a0"/>
    <w:uiPriority w:val="99"/>
    <w:rPr>
      <w:rFonts w:ascii=" Arial" w:hAnsi=" Arial" w:cs=" Arial"/>
    </w:rPr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 Arial" w:hAnsi=" Arial" w:cs=" Arial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</w:rPr>
  </w:style>
  <w:style w:type="character" w:customStyle="1" w:styleId="FooterChar">
    <w:name w:val="Footer Char"/>
    <w:basedOn w:val="a0"/>
    <w:uiPriority w:val="99"/>
    <w:rPr>
      <w:rFonts w:ascii=" Arial" w:hAnsi=" Arial" w:cs=" Arial"/>
    </w:rPr>
  </w:style>
  <w:style w:type="paragraph" w:styleId="af">
    <w:name w:val="caption"/>
    <w:basedOn w:val="a"/>
    <w:next w:val="a"/>
    <w:uiPriority w:val="99"/>
    <w:qFormat/>
    <w:pPr>
      <w:spacing w:after="0" w:line="276" w:lineRule="auto"/>
    </w:pPr>
    <w:rPr>
      <w:rFonts w:ascii=" Arial" w:hAnsi=" Arial" w:cs=" Arial"/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Pr>
      <w:rFonts w:ascii=" Arial" w:hAnsi=" Arial"/>
    </w:rPr>
  </w:style>
  <w:style w:type="table" w:styleId="af0">
    <w:name w:val="Table Grid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/>
  </w:style>
  <w:style w:type="table" w:customStyle="1" w:styleId="TableGridLight">
    <w:name w:val="Table Grid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/>
  </w:style>
  <w:style w:type="table" w:customStyle="1" w:styleId="PlainTable1">
    <w:name w:val="Plain Table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/>
  </w:style>
  <w:style w:type="table" w:customStyle="1" w:styleId="PlainTable2">
    <w:name w:val="Plain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/>
  </w:style>
  <w:style w:type="table" w:customStyle="1" w:styleId="PlainTable3">
    <w:name w:val="Plain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PlainTable4">
    <w:name w:val="Plain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PlainTable5">
    <w:name w:val="Plain Table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">
    <w:name w:val="Grid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">
    <w:name w:val="Grid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">
    <w:name w:val="Grid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">
    <w:name w:val="Grid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">
    <w:name w:val="Grid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">
    <w:name w:val="Grid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">
    <w:name w:val="Grid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">
    <w:name w:val="List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">
    <w:name w:val="List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">
    <w:name w:val="List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">
    <w:name w:val="List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">
    <w:name w:val="List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">
    <w:name w:val="List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">
    <w:name w:val="List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sz w:val="24"/>
      <w:szCs w:val="24"/>
    </w:rPr>
    <w:tblPr>
      <w:tblCellMar>
        <w:left w:w="0" w:type="dxa"/>
        <w:right w:w="0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rFonts w:ascii=" Arial" w:hAnsi=" Arial" w:cs=" Arial"/>
      <w:sz w:val="18"/>
      <w:szCs w:val="18"/>
    </w:rPr>
  </w:style>
  <w:style w:type="character" w:customStyle="1" w:styleId="af2">
    <w:name w:val="Текст сноски Знак"/>
    <w:basedOn w:val="a0"/>
    <w:link w:val="af1"/>
    <w:uiPriority w:val="99"/>
    <w:semiHidden/>
    <w:locked/>
    <w:rPr>
      <w:rFonts w:cs="Times New Roman"/>
      <w:sz w:val="20"/>
      <w:szCs w:val="20"/>
    </w:rPr>
  </w:style>
  <w:style w:type="character" w:customStyle="1" w:styleId="FootnoteTextChar">
    <w:name w:val="Footnote Text Char"/>
    <w:uiPriority w:val="99"/>
    <w:rPr>
      <w:rFonts w:ascii=" Arial" w:hAnsi=" Arial"/>
      <w:sz w:val="18"/>
    </w:rPr>
  </w:style>
  <w:style w:type="character" w:styleId="af3">
    <w:name w:val="footnote reference"/>
    <w:basedOn w:val="a0"/>
    <w:uiPriority w:val="99"/>
    <w:unhideWhenUsed/>
    <w:rPr>
      <w:rFonts w:ascii=" Arial" w:hAnsi=" Arial" w:cs=" Arial"/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rFonts w:ascii=" Arial" w:hAnsi=" Arial" w:cs=" Arial"/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locked/>
    <w:rPr>
      <w:rFonts w:cs="Times New Roman"/>
      <w:sz w:val="20"/>
      <w:szCs w:val="20"/>
    </w:rPr>
  </w:style>
  <w:style w:type="character" w:customStyle="1" w:styleId="EndnoteTextChar">
    <w:name w:val="Endnote Text Char"/>
    <w:uiPriority w:val="99"/>
    <w:rPr>
      <w:rFonts w:ascii=" Arial" w:hAnsi=" Arial"/>
      <w:sz w:val="20"/>
    </w:rPr>
  </w:style>
  <w:style w:type="character" w:styleId="af6">
    <w:name w:val="endnote reference"/>
    <w:basedOn w:val="a0"/>
    <w:uiPriority w:val="99"/>
    <w:semiHidden/>
    <w:unhideWhenUsed/>
    <w:rPr>
      <w:rFonts w:ascii=" Arial" w:hAnsi=" Arial" w:cs=" Arial"/>
      <w:vertAlign w:val="superscript"/>
    </w:rPr>
  </w:style>
  <w:style w:type="paragraph" w:styleId="11">
    <w:name w:val="toc 1"/>
    <w:basedOn w:val="a"/>
    <w:next w:val="a"/>
    <w:uiPriority w:val="99"/>
    <w:unhideWhenUsed/>
    <w:pPr>
      <w:spacing w:after="57" w:line="240" w:lineRule="auto"/>
    </w:pPr>
    <w:rPr>
      <w:rFonts w:ascii=" Arial" w:hAnsi=" Arial" w:cs=" Arial"/>
      <w:sz w:val="24"/>
      <w:szCs w:val="24"/>
    </w:rPr>
  </w:style>
  <w:style w:type="paragraph" w:styleId="23">
    <w:name w:val="toc 2"/>
    <w:basedOn w:val="a"/>
    <w:next w:val="a"/>
    <w:uiPriority w:val="99"/>
    <w:unhideWhenUsed/>
    <w:pPr>
      <w:spacing w:after="57" w:line="240" w:lineRule="auto"/>
      <w:ind w:left="283"/>
    </w:pPr>
    <w:rPr>
      <w:rFonts w:ascii=" Arial" w:hAnsi=" Arial" w:cs=" Arial"/>
      <w:sz w:val="24"/>
      <w:szCs w:val="24"/>
    </w:rPr>
  </w:style>
  <w:style w:type="paragraph" w:styleId="31">
    <w:name w:val="toc 3"/>
    <w:basedOn w:val="a"/>
    <w:next w:val="a"/>
    <w:uiPriority w:val="99"/>
    <w:unhideWhenUsed/>
    <w:pPr>
      <w:spacing w:after="57" w:line="240" w:lineRule="auto"/>
      <w:ind w:left="567"/>
    </w:pPr>
    <w:rPr>
      <w:rFonts w:ascii=" Arial" w:hAnsi=" Arial" w:cs=" Arial"/>
      <w:sz w:val="24"/>
      <w:szCs w:val="24"/>
    </w:rPr>
  </w:style>
  <w:style w:type="paragraph" w:styleId="41">
    <w:name w:val="toc 4"/>
    <w:basedOn w:val="a"/>
    <w:next w:val="a"/>
    <w:uiPriority w:val="99"/>
    <w:unhideWhenUsed/>
    <w:pPr>
      <w:spacing w:after="57" w:line="240" w:lineRule="auto"/>
      <w:ind w:left="850"/>
    </w:pPr>
    <w:rPr>
      <w:rFonts w:ascii=" Arial" w:hAnsi=" Arial" w:cs=" Arial"/>
      <w:sz w:val="24"/>
      <w:szCs w:val="24"/>
    </w:rPr>
  </w:style>
  <w:style w:type="paragraph" w:styleId="51">
    <w:name w:val="toc 5"/>
    <w:basedOn w:val="a"/>
    <w:next w:val="a"/>
    <w:uiPriority w:val="99"/>
    <w:unhideWhenUsed/>
    <w:pPr>
      <w:spacing w:after="57" w:line="240" w:lineRule="auto"/>
      <w:ind w:left="1134"/>
    </w:pPr>
    <w:rPr>
      <w:rFonts w:ascii=" Arial" w:hAnsi=" Arial" w:cs=" Arial"/>
      <w:sz w:val="24"/>
      <w:szCs w:val="24"/>
    </w:rPr>
  </w:style>
  <w:style w:type="paragraph" w:styleId="61">
    <w:name w:val="toc 6"/>
    <w:basedOn w:val="a"/>
    <w:next w:val="a"/>
    <w:uiPriority w:val="99"/>
    <w:unhideWhenUsed/>
    <w:pPr>
      <w:spacing w:after="57" w:line="240" w:lineRule="auto"/>
      <w:ind w:left="1417"/>
    </w:pPr>
    <w:rPr>
      <w:rFonts w:ascii=" Arial" w:hAnsi=" Arial" w:cs=" Arial"/>
      <w:sz w:val="24"/>
      <w:szCs w:val="24"/>
    </w:rPr>
  </w:style>
  <w:style w:type="paragraph" w:styleId="71">
    <w:name w:val="toc 7"/>
    <w:basedOn w:val="a"/>
    <w:next w:val="a"/>
    <w:uiPriority w:val="99"/>
    <w:unhideWhenUsed/>
    <w:pPr>
      <w:spacing w:after="57" w:line="240" w:lineRule="auto"/>
      <w:ind w:left="1701"/>
    </w:pPr>
    <w:rPr>
      <w:rFonts w:ascii=" Arial" w:hAnsi=" Arial" w:cs=" Arial"/>
      <w:sz w:val="24"/>
      <w:szCs w:val="24"/>
    </w:rPr>
  </w:style>
  <w:style w:type="paragraph" w:styleId="81">
    <w:name w:val="toc 8"/>
    <w:basedOn w:val="a"/>
    <w:next w:val="a"/>
    <w:uiPriority w:val="99"/>
    <w:unhideWhenUsed/>
    <w:pPr>
      <w:spacing w:after="57" w:line="240" w:lineRule="auto"/>
      <w:ind w:left="1984"/>
    </w:pPr>
    <w:rPr>
      <w:rFonts w:ascii=" Arial" w:hAnsi=" Arial" w:cs=" Arial"/>
      <w:sz w:val="24"/>
      <w:szCs w:val="24"/>
    </w:rPr>
  </w:style>
  <w:style w:type="paragraph" w:styleId="91">
    <w:name w:val="toc 9"/>
    <w:basedOn w:val="a"/>
    <w:next w:val="a"/>
    <w:uiPriority w:val="99"/>
    <w:unhideWhenUsed/>
    <w:pPr>
      <w:spacing w:after="57" w:line="240" w:lineRule="auto"/>
      <w:ind w:left="2268"/>
    </w:pPr>
    <w:rPr>
      <w:rFonts w:ascii=" Arial" w:hAnsi=" Arial" w:cs=" Arial"/>
      <w:sz w:val="24"/>
      <w:szCs w:val="24"/>
    </w:rPr>
  </w:style>
  <w:style w:type="paragraph" w:styleId="af7">
    <w:name w:val="TOC Heading"/>
    <w:basedOn w:val="1"/>
    <w:next w:val="a"/>
    <w:uiPriority w:val="99"/>
    <w:qFormat/>
    <w:pPr>
      <w:keepNext w:val="0"/>
      <w:keepLines w:val="0"/>
      <w:spacing w:before="0" w:after="0"/>
      <w:outlineLvl w:val="9"/>
    </w:pPr>
    <w:rPr>
      <w:sz w:val="24"/>
      <w:szCs w:val="24"/>
    </w:rPr>
  </w:style>
  <w:style w:type="paragraph" w:styleId="af8">
    <w:name w:val="table of figures"/>
    <w:basedOn w:val="a"/>
    <w:next w:val="a"/>
    <w:uiPriority w:val="99"/>
    <w:unhideWhenUsed/>
    <w:pPr>
      <w:spacing w:after="0" w:line="240" w:lineRule="auto"/>
    </w:pPr>
    <w:rPr>
      <w:rFonts w:ascii=" Arial" w:hAnsi=" Arial" w:cs=" Arial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NewRoman" w:hAnsi=" TimesNewRoman" w:cs=" TimesNew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CourierNew" w:hAnsi=" CourierNew" w:cs=" Courier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CourierNew" w:hAnsi=" CourierNew" w:cs=" Courier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ahoma" w:hAnsi=" Tahoma" w:cs=" 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ahoma" w:hAnsi=" Tahoma" w:cs=" 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NewRoman" w:hAnsi=" TimesNewRoman" w:cs=" TimesNew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NewRoman" w:hAnsi=" TimesNewRoman" w:cs=" TimesNew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NewRoman" w:hAnsi=" TimesNewRoman" w:cs=" TimesNewRoman"/>
      <w:sz w:val="24"/>
      <w:szCs w:val="24"/>
    </w:rPr>
  </w:style>
  <w:style w:type="character" w:styleId="af9">
    <w:name w:val="Hyperlink"/>
    <w:basedOn w:val="a0"/>
    <w:uiPriority w:val="99"/>
    <w:semiHidden/>
    <w:unhideWhenUsed/>
    <w:rPr>
      <w:rFonts w:ascii=" TimesNewRoman" w:hAnsi=" TimesNewRoman" w:cs=" TimesNew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5862987/?ysclid=lki801i765681095343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arant.ru/products/ipo/prime/doc/405862987/?ysclid=lki801i76568109534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arant.ru/products/ipo/prime/doc/405862987/?ysclid=lki801i7656810953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405862987/?ysclid=lki801i7656810953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Минэкономразвития России от 30.09.2021 N 591(ред. от 29.12.2021)&amp;amp;amp;quot;О системе поддержки новых инвестиционных проектов в субъектах Российской Федерации (&amp;amp;amp;quot;Региональный инвестиционный стандарт&amp;amp;amp;quot;)&amp;amp;amp;quot;(вместе</vt:lpstr>
    </vt:vector>
  </TitlesOfParts>
  <Company/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Минэкономразвития России от 30.09.2021 N 591(ред. от 29.12.2021)&amp;amp;amp;quot;О системе поддержки новых инвестиционных проектов в субъектах Российской Федерации (&amp;amp;amp;quot;Региональный инвестиционный стандарт&amp;amp;amp;quot;)&amp;amp;amp;quot;(вместе</dc:title>
  <dc:creator>Березовская Ирина Георгиевна</dc:creator>
  <cp:lastModifiedBy>Черноруцкий Р.А.</cp:lastModifiedBy>
  <cp:revision>2</cp:revision>
  <dcterms:created xsi:type="dcterms:W3CDTF">2026-07-13T09:33:00Z</dcterms:created>
  <dcterms:modified xsi:type="dcterms:W3CDTF">2026-07-13T09:33:00Z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Р7-Офис/7.3.3.0</vt:lpwstr>
  </property>
</Properties>
</file>