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3A51" w:rsidRDefault="00AA64A6">
      <w:pPr>
        <w:pStyle w:val="2"/>
        <w:numPr>
          <w:ilvl w:val="0"/>
          <w:numId w:val="0"/>
        </w:numPr>
        <w:jc w:val="center"/>
      </w:pPr>
      <w:r>
        <w:t>ГОРОДСКОЙ ОКРУГ ЛАНГЕПАС</w:t>
      </w:r>
    </w:p>
    <w:p w:rsidR="00B33A51" w:rsidRDefault="00AA64A6">
      <w:pPr>
        <w:pStyle w:val="2"/>
        <w:tabs>
          <w:tab w:val="center" w:pos="5102"/>
          <w:tab w:val="right" w:pos="10205"/>
        </w:tabs>
        <w:jc w:val="center"/>
      </w:pPr>
      <w:r>
        <w:rPr>
          <w:b w:val="0"/>
          <w:sz w:val="20"/>
        </w:rPr>
        <w:t>ХАНТЫ-МАНСИЙСКОГО АВТОНОМНОГО ОКРУГА – ЮГРЫ</w:t>
      </w:r>
    </w:p>
    <w:p w:rsidR="00B33A51" w:rsidRDefault="00AA64A6">
      <w:pPr>
        <w:pStyle w:val="2"/>
        <w:tabs>
          <w:tab w:val="center" w:pos="5102"/>
          <w:tab w:val="right" w:pos="10205"/>
        </w:tabs>
        <w:jc w:val="center"/>
      </w:pPr>
      <w:r>
        <w:t>АДМИНИСТРАЦИЯ ГОРОДА ЛАНГЕПАСА</w:t>
      </w:r>
    </w:p>
    <w:p w:rsidR="00B33A51" w:rsidRDefault="00B33A51">
      <w:pPr>
        <w:pStyle w:val="2"/>
        <w:tabs>
          <w:tab w:val="center" w:pos="5102"/>
          <w:tab w:val="right" w:pos="10205"/>
        </w:tabs>
        <w:jc w:val="center"/>
        <w:rPr>
          <w:b w:val="0"/>
          <w:i/>
        </w:rPr>
      </w:pPr>
    </w:p>
    <w:p w:rsidR="00B33A51" w:rsidRDefault="00AA64A6">
      <w:pPr>
        <w:tabs>
          <w:tab w:val="center" w:pos="5102"/>
          <w:tab w:val="right" w:pos="10205"/>
        </w:tabs>
        <w:jc w:val="center"/>
      </w:pPr>
      <w:r>
        <w:rPr>
          <w:b/>
        </w:rPr>
        <w:t>ПОСТАНОВЛЕНИЕ</w:t>
      </w:r>
    </w:p>
    <w:p w:rsidR="00B33A51" w:rsidRDefault="00B33A51">
      <w:pPr>
        <w:tabs>
          <w:tab w:val="center" w:pos="5102"/>
          <w:tab w:val="right" w:pos="10205"/>
        </w:tabs>
        <w:jc w:val="center"/>
        <w:rPr>
          <w:b/>
          <w:i/>
        </w:rPr>
      </w:pPr>
    </w:p>
    <w:p w:rsidR="00B33A51" w:rsidRDefault="00AA64A6">
      <w:pPr>
        <w:jc w:val="center"/>
      </w:pPr>
      <w:r>
        <w:t>от  «</w:t>
      </w:r>
      <w:r w:rsidR="007A607B">
        <w:t xml:space="preserve"> 9 </w:t>
      </w:r>
      <w:r>
        <w:t xml:space="preserve">» </w:t>
      </w:r>
      <w:r w:rsidR="007A607B">
        <w:t>июня</w:t>
      </w:r>
      <w:r>
        <w:t xml:space="preserve"> 2026 г. №</w:t>
      </w:r>
      <w:r w:rsidR="007A607B">
        <w:t>864</w:t>
      </w:r>
    </w:p>
    <w:p w:rsidR="00B33A51" w:rsidRDefault="00B33A51">
      <w:pPr>
        <w:jc w:val="center"/>
      </w:pPr>
    </w:p>
    <w:p w:rsidR="00B33A51" w:rsidRDefault="00AA64A6">
      <w:pPr>
        <w:tabs>
          <w:tab w:val="left" w:pos="9214"/>
        </w:tabs>
        <w:ind w:left="851" w:right="849"/>
        <w:jc w:val="center"/>
        <w:rPr>
          <w:b/>
          <w:lang w:eastAsia="en-US"/>
        </w:rPr>
      </w:pPr>
      <w:r>
        <w:rPr>
          <w:b/>
        </w:rPr>
        <w:t>О внесении изменений в приложение к постановлению администрации города Лангепаса от 01.10.2024 №1692</w:t>
      </w:r>
      <w:r>
        <w:rPr>
          <w:b/>
          <w:lang w:eastAsia="en-US"/>
        </w:rPr>
        <w:t xml:space="preserve"> «Об утверждении </w:t>
      </w:r>
      <w:r>
        <w:rPr>
          <w:b/>
        </w:rPr>
        <w:t>муниципальной программы города Лангепаса «Развитие физической культуры и спорта»</w:t>
      </w:r>
    </w:p>
    <w:p w:rsidR="00B33A51" w:rsidRDefault="00B33A51">
      <w:pPr>
        <w:jc w:val="center"/>
        <w:rPr>
          <w:b/>
        </w:rPr>
      </w:pPr>
    </w:p>
    <w:p w:rsidR="00B33A51" w:rsidRDefault="00AA64A6">
      <w:pPr>
        <w:ind w:firstLine="709"/>
        <w:jc w:val="both"/>
        <w:rPr>
          <w:lang w:eastAsia="ru-RU"/>
        </w:rPr>
      </w:pPr>
      <w:proofErr w:type="gramStart"/>
      <w:r>
        <w:rPr>
          <w:color w:val="000000"/>
        </w:rPr>
        <w:t>В соответствии с Уставом города Лангепаса, Бюджетным кодексом Российской Федерации, Федеральными законами от 06.10.2003 №131-ФЗ «Об общих при</w:t>
      </w:r>
      <w:r w:rsidR="007A607B">
        <w:rPr>
          <w:color w:val="000000"/>
        </w:rPr>
        <w:t>нципах  организации местного</w:t>
      </w:r>
      <w:r>
        <w:rPr>
          <w:color w:val="000000"/>
        </w:rPr>
        <w:t xml:space="preserve"> самоуправления в Российской Федерации», от 20.03.2025 №33-ФЗ «Об общих принципах организации местного самоуправления в единой  системе  публичной  власти», решением Думы города Лангепаса от 25.12.2025 №122 «Об утверждении бюджета города Лангепаса  на 2026 год и на плановый период 2027 и 2028</w:t>
      </w:r>
      <w:proofErr w:type="gramEnd"/>
      <w:r>
        <w:rPr>
          <w:color w:val="000000"/>
        </w:rPr>
        <w:t xml:space="preserve"> годов»</w:t>
      </w:r>
      <w:r>
        <w:t xml:space="preserve">, </w:t>
      </w:r>
      <w:r>
        <w:rPr>
          <w:lang w:eastAsia="ru-RU"/>
        </w:rPr>
        <w:t xml:space="preserve">в целях </w:t>
      </w:r>
      <w:proofErr w:type="gramStart"/>
      <w:r>
        <w:rPr>
          <w:lang w:eastAsia="ru-RU"/>
        </w:rPr>
        <w:t>уточнения объемов финансирования муниципальной программы города</w:t>
      </w:r>
      <w:proofErr w:type="gramEnd"/>
      <w:r>
        <w:rPr>
          <w:lang w:eastAsia="ru-RU"/>
        </w:rPr>
        <w:t xml:space="preserve"> Лангепаса «Развитие физической культуры и спорта»:</w:t>
      </w:r>
    </w:p>
    <w:p w:rsidR="00B33A51" w:rsidRDefault="00AA64A6">
      <w:pPr>
        <w:ind w:firstLine="709"/>
        <w:jc w:val="both"/>
      </w:pPr>
      <w:r>
        <w:rPr>
          <w:lang w:eastAsia="ru-RU"/>
        </w:rPr>
        <w:t>1.</w:t>
      </w:r>
      <w:r>
        <w:t xml:space="preserve">Внести в приложение к постановлению администрации города Лангепаса </w:t>
      </w:r>
      <w:r>
        <w:rPr>
          <w:lang w:eastAsia="en-US"/>
        </w:rPr>
        <w:t>от 01</w:t>
      </w:r>
      <w:r>
        <w:t>.10.2024 №1692</w:t>
      </w:r>
      <w:r>
        <w:rPr>
          <w:lang w:eastAsia="en-US"/>
        </w:rPr>
        <w:t xml:space="preserve"> «Об утверждении </w:t>
      </w:r>
      <w:r>
        <w:t>муниципальной программы города Лангепаса «Развитие физической культуры и спорта» изменения согласно приложению к настоящему постановлению.</w:t>
      </w:r>
    </w:p>
    <w:p w:rsidR="00B33A51" w:rsidRDefault="00AA64A6">
      <w:pPr>
        <w:ind w:firstLine="709"/>
        <w:jc w:val="both"/>
      </w:pPr>
      <w:r>
        <w:t xml:space="preserve">2.Опубликовать настоящее постановление в газете «Звезда Лангепаса» и в сетевом издании Звезда </w:t>
      </w:r>
      <w:proofErr w:type="spellStart"/>
      <w:r>
        <w:t>Лангепаса</w:t>
      </w:r>
      <w:proofErr w:type="gramStart"/>
      <w:r>
        <w:t>.Р</w:t>
      </w:r>
      <w:proofErr w:type="gramEnd"/>
      <w:r>
        <w:t>У</w:t>
      </w:r>
      <w:proofErr w:type="spellEnd"/>
      <w:r>
        <w:t>, разместить на официальном веб-сайте администрации города Лангепаса в информационно-телекоммуникационной сети «Интернет».</w:t>
      </w:r>
    </w:p>
    <w:p w:rsidR="00B33A51" w:rsidRDefault="00AA64A6">
      <w:pPr>
        <w:ind w:firstLine="709"/>
        <w:jc w:val="both"/>
        <w:rPr>
          <w:color w:val="000000"/>
        </w:rPr>
      </w:pPr>
      <w:r>
        <w:t>3.</w:t>
      </w:r>
      <w:r>
        <w:rPr>
          <w:color w:val="000000"/>
        </w:rPr>
        <w:t xml:space="preserve">Настоящее постановление вступает в силу после его официального опубликования </w:t>
      </w:r>
      <w:bookmarkStart w:id="0" w:name="_GoBack"/>
      <w:bookmarkEnd w:id="0"/>
      <w:r>
        <w:rPr>
          <w:color w:val="000000"/>
        </w:rPr>
        <w:t>и распространяет свое действие на правоотношения, возникшие с</w:t>
      </w:r>
      <w:r>
        <w:rPr>
          <w:color w:val="000000"/>
          <w:highlight w:val="white"/>
        </w:rPr>
        <w:t xml:space="preserve"> </w:t>
      </w:r>
      <w:r>
        <w:rPr>
          <w:highlight w:val="white"/>
          <w:shd w:val="clear" w:color="auto" w:fill="FFFF00"/>
        </w:rPr>
        <w:t>27.04.2026</w:t>
      </w:r>
      <w:r>
        <w:rPr>
          <w:color w:val="000000"/>
        </w:rPr>
        <w:t>.</w:t>
      </w:r>
    </w:p>
    <w:p w:rsidR="00B33A51" w:rsidRDefault="00AA64A6">
      <w:pPr>
        <w:ind w:firstLine="709"/>
        <w:jc w:val="both"/>
      </w:pPr>
      <w:r>
        <w:t>4.</w:t>
      </w:r>
      <w:proofErr w:type="gramStart"/>
      <w:r>
        <w:t>Контроль за</w:t>
      </w:r>
      <w:proofErr w:type="gramEnd"/>
      <w:r>
        <w:t xml:space="preserve"> выполнением настоящего постановления возложить на исполняющего обязанности первого заместителя главы города Лангепаса </w:t>
      </w:r>
      <w:r>
        <w:rPr>
          <w:sz w:val="22"/>
          <w:szCs w:val="22"/>
        </w:rPr>
        <w:t xml:space="preserve"> </w:t>
      </w:r>
      <w:proofErr w:type="spellStart"/>
      <w:r>
        <w:t>В.Д.Односталко</w:t>
      </w:r>
      <w:proofErr w:type="spellEnd"/>
      <w:r>
        <w:t>.</w:t>
      </w:r>
    </w:p>
    <w:p w:rsidR="00B33A51" w:rsidRDefault="00B33A51">
      <w:pPr>
        <w:ind w:firstLine="567"/>
      </w:pPr>
    </w:p>
    <w:p w:rsidR="00B33A51" w:rsidRDefault="00B33A51"/>
    <w:p w:rsidR="00B33A51" w:rsidRDefault="00B33A51"/>
    <w:p w:rsidR="00B33A51" w:rsidRDefault="00AA64A6">
      <w:pPr>
        <w:rPr>
          <w:highlight w:val="white"/>
        </w:rPr>
      </w:pPr>
      <w:r>
        <w:rPr>
          <w:b/>
          <w:color w:val="000000"/>
        </w:rPr>
        <w:t>Г</w:t>
      </w:r>
      <w:r>
        <w:rPr>
          <w:b/>
          <w:color w:val="000000"/>
          <w:highlight w:val="white"/>
        </w:rPr>
        <w:t xml:space="preserve">лава города Лангепаса </w:t>
      </w:r>
      <w:r>
        <w:rPr>
          <w:b/>
          <w:color w:val="000000"/>
          <w:highlight w:val="white"/>
        </w:rPr>
        <w:tab/>
        <w:t xml:space="preserve">                                                                                               </w:t>
      </w:r>
      <w:proofErr w:type="spellStart"/>
      <w:r>
        <w:rPr>
          <w:b/>
          <w:color w:val="000000"/>
          <w:highlight w:val="white"/>
        </w:rPr>
        <w:t>В.И.Степура</w:t>
      </w:r>
      <w:proofErr w:type="spellEnd"/>
    </w:p>
    <w:p w:rsidR="00B33A51" w:rsidRDefault="00B33A51">
      <w:pPr>
        <w:rPr>
          <w:b/>
          <w:bCs/>
        </w:rPr>
      </w:pPr>
    </w:p>
    <w:p w:rsidR="00B33A51" w:rsidRDefault="00B33A51">
      <w:pPr>
        <w:ind w:right="-2"/>
        <w:jc w:val="both"/>
        <w:rPr>
          <w:sz w:val="22"/>
          <w:szCs w:val="22"/>
        </w:rPr>
      </w:pPr>
    </w:p>
    <w:p w:rsidR="00B33A51" w:rsidRDefault="00AA64A6">
      <w:pPr>
        <w:jc w:val="both"/>
        <w:rPr>
          <w:bCs/>
          <w:lang w:eastAsia="ru-RU"/>
        </w:rPr>
        <w:sectPr w:rsidR="00B33A51">
          <w:footerReference w:type="default" r:id="rId8"/>
          <w:pgSz w:w="11906" w:h="16838"/>
          <w:pgMar w:top="1276" w:right="567" w:bottom="964" w:left="1417" w:header="720" w:footer="170" w:gutter="0"/>
          <w:cols w:space="720"/>
          <w:titlePg/>
          <w:docGrid w:linePitch="360"/>
        </w:sectPr>
      </w:pPr>
      <w:r>
        <w:rPr>
          <w:noProof/>
          <w:sz w:val="22"/>
          <w:szCs w:val="22"/>
          <w:lang w:eastAsia="ru-RU"/>
        </w:rPr>
        <mc:AlternateContent>
          <mc:Choice Requires="wpg">
            <w:drawing>
              <wp:anchor distT="0" distB="0" distL="114300" distR="114300" simplePos="0" relativeHeight="524288" behindDoc="0" locked="0" layoutInCell="1" allowOverlap="1">
                <wp:simplePos x="0" y="0"/>
                <wp:positionH relativeFrom="column">
                  <wp:posOffset>6122670</wp:posOffset>
                </wp:positionH>
                <wp:positionV relativeFrom="paragraph">
                  <wp:posOffset>263525</wp:posOffset>
                </wp:positionV>
                <wp:extent cx="282575" cy="350520"/>
                <wp:effectExtent l="0" t="0" r="0" b="0"/>
                <wp:wrapNone/>
                <wp:docPr id="2" name="_x0000_s10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82575" cy="350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FFFFFF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a="http://schemas.openxmlformats.org/drawingml/2006/main">
            <w:pict>
              <v:shape id="shape 1" o:spid="_x0000_s1" o:spt="1" type="#_x0000_t1" style="position:absolute;z-index:524288;o:allowoverlap:true;o:allowincell:true;mso-position-horizontal-relative:text;margin-left:482.10pt;mso-position-horizontal:absolute;mso-position-vertical-relative:text;margin-top:20.75pt;mso-position-vertical:absolute;width:22.25pt;height:27.60pt;mso-wrap-distance-left:9.00pt;mso-wrap-distance-top:0.00pt;mso-wrap-distance-right:9.00pt;mso-wrap-distance-bottom:0.00pt;visibility:visible;" fillcolor="#FFFFFF" strokecolor="#FFFFFF"/>
            </w:pict>
          </mc:Fallback>
        </mc:AlternateContent>
      </w:r>
    </w:p>
    <w:p w:rsidR="00B33A51" w:rsidRDefault="00AA64A6">
      <w:pPr>
        <w:ind w:firstLine="11340"/>
        <w:outlineLvl w:val="0"/>
        <w:rPr>
          <w:bCs/>
          <w:lang w:eastAsia="ru-RU"/>
        </w:rPr>
      </w:pPr>
      <w:r>
        <w:rPr>
          <w:bCs/>
          <w:lang w:eastAsia="ru-RU"/>
        </w:rPr>
        <w:lastRenderedPageBreak/>
        <w:t xml:space="preserve">Приложение  к постановлению </w:t>
      </w:r>
    </w:p>
    <w:p w:rsidR="00B33A51" w:rsidRDefault="00AA64A6">
      <w:pPr>
        <w:ind w:firstLine="11340"/>
        <w:outlineLvl w:val="0"/>
        <w:rPr>
          <w:bCs/>
          <w:lang w:eastAsia="ru-RU"/>
        </w:rPr>
      </w:pPr>
      <w:r>
        <w:rPr>
          <w:bCs/>
          <w:lang w:eastAsia="ru-RU"/>
        </w:rPr>
        <w:t xml:space="preserve">администрации города Лангепаса </w:t>
      </w:r>
    </w:p>
    <w:p w:rsidR="00B33A51" w:rsidRDefault="00AA64A6">
      <w:pPr>
        <w:ind w:firstLine="11340"/>
        <w:outlineLvl w:val="0"/>
        <w:rPr>
          <w:bCs/>
          <w:lang w:eastAsia="ru-RU"/>
        </w:rPr>
      </w:pPr>
      <w:r>
        <w:rPr>
          <w:bCs/>
          <w:lang w:eastAsia="ru-RU"/>
        </w:rPr>
        <w:t>от «</w:t>
      </w:r>
      <w:r w:rsidR="007A607B">
        <w:rPr>
          <w:bCs/>
          <w:lang w:eastAsia="ru-RU"/>
        </w:rPr>
        <w:t xml:space="preserve"> 9 </w:t>
      </w:r>
      <w:r>
        <w:rPr>
          <w:bCs/>
          <w:lang w:eastAsia="ru-RU"/>
        </w:rPr>
        <w:t>»</w:t>
      </w:r>
      <w:r w:rsidR="007A607B">
        <w:rPr>
          <w:bCs/>
          <w:lang w:eastAsia="ru-RU"/>
        </w:rPr>
        <w:t xml:space="preserve"> июня 2026 г. № 864</w:t>
      </w:r>
    </w:p>
    <w:p w:rsidR="00B33A51" w:rsidRDefault="00B33A51">
      <w:pPr>
        <w:widowControl w:val="0"/>
        <w:jc w:val="center"/>
        <w:rPr>
          <w:b/>
          <w:bCs/>
          <w:lang w:eastAsia="ru-RU"/>
        </w:rPr>
      </w:pPr>
    </w:p>
    <w:p w:rsidR="00B33A51" w:rsidRDefault="00B33A51">
      <w:pPr>
        <w:widowControl w:val="0"/>
        <w:jc w:val="center"/>
        <w:rPr>
          <w:b/>
          <w:bCs/>
          <w:lang w:eastAsia="ru-RU"/>
        </w:rPr>
      </w:pPr>
    </w:p>
    <w:p w:rsidR="00B33A51" w:rsidRDefault="00AA64A6">
      <w:pPr>
        <w:tabs>
          <w:tab w:val="left" w:pos="9214"/>
        </w:tabs>
        <w:ind w:left="851" w:right="849"/>
        <w:jc w:val="center"/>
        <w:rPr>
          <w:b/>
        </w:rPr>
      </w:pPr>
      <w:r>
        <w:rPr>
          <w:b/>
        </w:rPr>
        <w:t xml:space="preserve">Изменения, вносимые в приложение к постановлению администрации города Лангепаса от 01.10.2024 №1692 </w:t>
      </w:r>
    </w:p>
    <w:p w:rsidR="00B33A51" w:rsidRDefault="00AA64A6">
      <w:pPr>
        <w:tabs>
          <w:tab w:val="left" w:pos="9214"/>
        </w:tabs>
        <w:ind w:left="851" w:right="849"/>
        <w:jc w:val="center"/>
        <w:rPr>
          <w:b/>
        </w:rPr>
      </w:pPr>
      <w:r>
        <w:rPr>
          <w:b/>
        </w:rPr>
        <w:t>«Об утверждении муниципальной программы города Лангепаса «Развитие физической культуры и спорта»</w:t>
      </w:r>
    </w:p>
    <w:p w:rsidR="00B33A51" w:rsidRDefault="00AA64A6">
      <w:pPr>
        <w:tabs>
          <w:tab w:val="left" w:pos="9214"/>
        </w:tabs>
        <w:ind w:left="851" w:right="849"/>
        <w:jc w:val="center"/>
      </w:pPr>
      <w:r>
        <w:t>(далее – муниципальная программа)</w:t>
      </w:r>
    </w:p>
    <w:p w:rsidR="00B33A51" w:rsidRDefault="00B33A51">
      <w:pPr>
        <w:widowControl w:val="0"/>
        <w:rPr>
          <w:b/>
          <w:bCs/>
          <w:lang w:eastAsia="ru-RU"/>
        </w:rPr>
      </w:pPr>
    </w:p>
    <w:p w:rsidR="00B33A51" w:rsidRDefault="00B33A51">
      <w:pPr>
        <w:widowControl w:val="0"/>
        <w:ind w:firstLine="426"/>
        <w:jc w:val="both"/>
      </w:pPr>
    </w:p>
    <w:p w:rsidR="00B33A51" w:rsidRDefault="00AA64A6">
      <w:pPr>
        <w:widowControl w:val="0"/>
        <w:ind w:firstLine="426"/>
        <w:jc w:val="both"/>
      </w:pPr>
      <w:r>
        <w:t>1. Строку «Объемы финансового обеспечения за весь период реализации» раздела 1 «Основные положения» паспорта муниципальной программы изложить в новой редакции следующего содержания:</w:t>
      </w:r>
    </w:p>
    <w:p w:rsidR="00B33A51" w:rsidRDefault="00AA64A6">
      <w:pPr>
        <w:shd w:val="clear" w:color="auto" w:fill="FFFFFF"/>
        <w:ind w:left="6" w:hanging="6"/>
        <w:rPr>
          <w:b/>
          <w:sz w:val="23"/>
          <w:szCs w:val="23"/>
          <w:lang w:eastAsia="ru-RU"/>
        </w:rPr>
      </w:pPr>
      <w:r>
        <w:rPr>
          <w:b/>
          <w:sz w:val="23"/>
          <w:szCs w:val="23"/>
          <w:lang w:eastAsia="ru-RU"/>
        </w:rPr>
        <w:t>«</w:t>
      </w:r>
    </w:p>
    <w:tbl>
      <w:tblPr>
        <w:tblW w:w="1551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4A0" w:firstRow="1" w:lastRow="0" w:firstColumn="1" w:lastColumn="0" w:noHBand="0" w:noVBand="1"/>
      </w:tblPr>
      <w:tblGrid>
        <w:gridCol w:w="5590"/>
        <w:gridCol w:w="9921"/>
      </w:tblGrid>
      <w:tr w:rsidR="00B33A51">
        <w:trPr>
          <w:trHeight w:val="230"/>
          <w:jc w:val="center"/>
        </w:trPr>
        <w:tc>
          <w:tcPr>
            <w:tcW w:w="5590" w:type="dxa"/>
            <w:vMerge w:val="restart"/>
          </w:tcPr>
          <w:p w:rsidR="00B33A51" w:rsidRDefault="00AA64A6">
            <w:pPr>
              <w:widowControl w:val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Объемы финансового обеспечения за весь период реализации</w:t>
            </w:r>
          </w:p>
        </w:tc>
        <w:tc>
          <w:tcPr>
            <w:tcW w:w="9921" w:type="dxa"/>
            <w:vMerge w:val="restart"/>
          </w:tcPr>
          <w:p w:rsidR="00B33A51" w:rsidRDefault="00AA64A6" w:rsidP="007478B1">
            <w:pPr>
              <w:widowControl w:val="0"/>
              <w:tabs>
                <w:tab w:val="num" w:pos="0"/>
              </w:tabs>
              <w:outlineLvl w:val="1"/>
            </w:pPr>
            <w:r>
              <w:rPr>
                <w:sz w:val="20"/>
              </w:rPr>
              <w:t>5</w:t>
            </w:r>
            <w:r w:rsidR="007478B1">
              <w:rPr>
                <w:sz w:val="20"/>
              </w:rPr>
              <w:t> 289 963</w:t>
            </w:r>
            <w:r>
              <w:rPr>
                <w:sz w:val="20"/>
              </w:rPr>
              <w:t>,</w:t>
            </w:r>
            <w:r w:rsidR="007478B1">
              <w:rPr>
                <w:sz w:val="20"/>
              </w:rPr>
              <w:t>6</w:t>
            </w:r>
            <w:r>
              <w:rPr>
                <w:color w:val="000000"/>
                <w:sz w:val="20"/>
                <w:szCs w:val="20"/>
                <w:highlight w:val="white"/>
              </w:rPr>
              <w:t xml:space="preserve">  тыс. рублей</w:t>
            </w:r>
          </w:p>
        </w:tc>
      </w:tr>
    </w:tbl>
    <w:p w:rsidR="00B33A51" w:rsidRDefault="00AA64A6">
      <w:pPr>
        <w:widowControl w:val="0"/>
        <w:tabs>
          <w:tab w:val="num" w:pos="0"/>
        </w:tabs>
        <w:jc w:val="right"/>
        <w:outlineLvl w:val="1"/>
        <w:rPr>
          <w:lang w:eastAsia="ru-RU"/>
        </w:rPr>
      </w:pPr>
      <w:r>
        <w:rPr>
          <w:lang w:eastAsia="ru-RU"/>
        </w:rPr>
        <w:t>».</w:t>
      </w:r>
    </w:p>
    <w:p w:rsidR="00B33A51" w:rsidRDefault="00B33A51">
      <w:pPr>
        <w:widowControl w:val="0"/>
        <w:ind w:firstLine="426"/>
        <w:jc w:val="both"/>
        <w:outlineLvl w:val="1"/>
        <w:rPr>
          <w:spacing w:val="-4"/>
          <w:lang w:eastAsia="ru-RU"/>
        </w:rPr>
      </w:pPr>
    </w:p>
    <w:p w:rsidR="00B33A51" w:rsidRDefault="00B33A51">
      <w:pPr>
        <w:widowControl w:val="0"/>
        <w:ind w:firstLine="426"/>
        <w:jc w:val="both"/>
        <w:outlineLvl w:val="1"/>
        <w:rPr>
          <w:spacing w:val="-4"/>
          <w:lang w:eastAsia="ru-RU"/>
        </w:rPr>
      </w:pPr>
    </w:p>
    <w:p w:rsidR="00B33A51" w:rsidRDefault="00AA64A6">
      <w:pPr>
        <w:widowControl w:val="0"/>
        <w:ind w:firstLine="426"/>
        <w:jc w:val="both"/>
        <w:outlineLvl w:val="1"/>
        <w:rPr>
          <w:iCs/>
          <w:spacing w:val="-4"/>
          <w:lang w:eastAsia="ru-RU"/>
        </w:rPr>
      </w:pPr>
      <w:r>
        <w:rPr>
          <w:bCs/>
          <w:iCs/>
          <w:spacing w:val="-4"/>
          <w:lang w:eastAsia="ru-RU"/>
        </w:rPr>
        <w:t xml:space="preserve">2. Раздел 5 «Финансовое обеспечение муниципальной программы» </w:t>
      </w:r>
      <w:r>
        <w:rPr>
          <w:spacing w:val="-4"/>
          <w:lang w:eastAsia="ru-RU"/>
        </w:rPr>
        <w:t>паспорта муниципальной программы изложить в новой редакции следующего содержания:</w:t>
      </w:r>
    </w:p>
    <w:p w:rsidR="00B33A51" w:rsidRDefault="00AA64A6">
      <w:pPr>
        <w:widowControl w:val="0"/>
        <w:tabs>
          <w:tab w:val="num" w:pos="0"/>
        </w:tabs>
        <w:ind w:firstLine="567"/>
        <w:jc w:val="center"/>
        <w:outlineLvl w:val="1"/>
        <w:rPr>
          <w:b/>
          <w:bCs/>
          <w:iCs/>
          <w:lang w:eastAsia="ru-RU"/>
        </w:rPr>
      </w:pPr>
      <w:r>
        <w:rPr>
          <w:bCs/>
          <w:iCs/>
          <w:spacing w:val="-4"/>
          <w:lang w:eastAsia="ru-RU"/>
        </w:rPr>
        <w:t>«</w:t>
      </w:r>
      <w:r>
        <w:rPr>
          <w:b/>
          <w:bCs/>
          <w:iCs/>
          <w:spacing w:val="-4"/>
          <w:lang w:eastAsia="ru-RU"/>
        </w:rPr>
        <w:t>5. Финансовое обеспечение муниципальной программы</w:t>
      </w:r>
    </w:p>
    <w:p w:rsidR="00B33A51" w:rsidRDefault="00B33A51">
      <w:pPr>
        <w:widowControl w:val="0"/>
        <w:jc w:val="center"/>
        <w:outlineLvl w:val="1"/>
        <w:rPr>
          <w:lang w:eastAsia="ru-RU"/>
        </w:rPr>
      </w:pPr>
    </w:p>
    <w:tbl>
      <w:tblPr>
        <w:tblStyle w:val="ad"/>
        <w:tblW w:w="0" w:type="auto"/>
        <w:tblLayout w:type="fixed"/>
        <w:tblLook w:val="04A0" w:firstRow="1" w:lastRow="0" w:firstColumn="1" w:lastColumn="0" w:noHBand="0" w:noVBand="1"/>
      </w:tblPr>
      <w:tblGrid>
        <w:gridCol w:w="628"/>
        <w:gridCol w:w="4615"/>
        <w:gridCol w:w="1290"/>
        <w:gridCol w:w="1290"/>
        <w:gridCol w:w="1290"/>
        <w:gridCol w:w="1290"/>
        <w:gridCol w:w="1290"/>
        <w:gridCol w:w="1290"/>
        <w:gridCol w:w="1290"/>
        <w:gridCol w:w="1290"/>
      </w:tblGrid>
      <w:tr w:rsidR="00B33A51">
        <w:trPr>
          <w:trHeight w:val="720"/>
        </w:trPr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AA64A6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 № </w:t>
            </w:r>
          </w:p>
          <w:p w:rsidR="00B33A51" w:rsidRDefault="00AA64A6"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0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0"/>
              </w:rPr>
              <w:t>/п</w:t>
            </w:r>
          </w:p>
        </w:tc>
        <w:tc>
          <w:tcPr>
            <w:tcW w:w="4615" w:type="dxa"/>
            <w:tcBorders>
              <w:top w:val="single" w:sz="6" w:space="0" w:color="000000"/>
              <w:left w:val="none" w:sz="4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AA64A6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 xml:space="preserve">Наименование муниципальной программы, структурного элемента и источника финансового обеспечения 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AA64A6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2025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AA64A6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2026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AA64A6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2027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AA64A6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2028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AA64A6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2029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AA64A6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2030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AA64A6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2031-2036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AA64A6">
            <w:pPr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0"/>
              </w:rPr>
              <w:t>ВСЕГО</w:t>
            </w:r>
          </w:p>
        </w:tc>
      </w:tr>
      <w:tr w:rsidR="00B33A51">
        <w:trPr>
          <w:trHeight w:val="465"/>
        </w:trPr>
        <w:tc>
          <w:tcPr>
            <w:tcW w:w="52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AA64A6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</w:rPr>
              <w:t>Муниципальная программа (всего), в том числе: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AA64A6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</w:rPr>
              <w:t>457 109,4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7478B1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</w:rPr>
              <w:t>655 400,9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AA64A6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</w:rPr>
              <w:t>672 595,0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AA64A6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</w:rPr>
              <w:t>389 428,7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AA64A6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</w:rPr>
              <w:t>389 428,7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AA64A6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</w:rPr>
              <w:t>389 428,7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AA64A6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</w:rPr>
              <w:t>2 336 572,2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7478B1">
            <w:pPr>
              <w:jc w:val="center"/>
            </w:pPr>
            <w:r>
              <w:rPr>
                <w:rFonts w:ascii="Times New Roman" w:eastAsia="Times New Roman" w:hAnsi="Times New Roman"/>
                <w:b/>
                <w:sz w:val="20"/>
              </w:rPr>
              <w:t>5 289 963,6</w:t>
            </w:r>
          </w:p>
        </w:tc>
      </w:tr>
      <w:tr w:rsidR="00B33A51">
        <w:tc>
          <w:tcPr>
            <w:tcW w:w="52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AA64A6">
            <w:pPr>
              <w:ind w:left="142"/>
              <w:rPr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</w:rPr>
              <w:t>Федеральный бюджет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AA64A6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</w:rPr>
              <w:t>0,0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AA64A6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</w:rPr>
              <w:t>0,0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AA64A6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</w:rPr>
              <w:t>7 700,0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AA64A6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</w:rPr>
              <w:t>0,0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AA64A6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</w:rPr>
              <w:t>0,0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AA64A6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</w:rPr>
              <w:t>0,0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AA64A6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</w:rPr>
              <w:t>0,0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AA64A6">
            <w:pPr>
              <w:jc w:val="center"/>
            </w:pPr>
            <w:r>
              <w:rPr>
                <w:rFonts w:ascii="Times New Roman" w:eastAsia="Times New Roman" w:hAnsi="Times New Roman"/>
                <w:b/>
                <w:bCs/>
                <w:sz w:val="20"/>
              </w:rPr>
              <w:t>7 700,0</w:t>
            </w:r>
          </w:p>
        </w:tc>
      </w:tr>
      <w:tr w:rsidR="00B33A51">
        <w:tc>
          <w:tcPr>
            <w:tcW w:w="52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AA64A6">
            <w:pPr>
              <w:ind w:left="142"/>
              <w:rPr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</w:rPr>
              <w:t>Бюджет автономного округа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AA64A6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</w:rPr>
              <w:t>20 911,4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AA64A6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</w:rPr>
              <w:t>210 243,2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AA64A6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</w:rPr>
              <w:t>278 450,7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AA64A6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</w:rPr>
              <w:t>20 243,2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AA64A6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</w:rPr>
              <w:t>20 243,2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AA64A6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</w:rPr>
              <w:t>20 243,2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AA64A6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</w:rPr>
              <w:t>121 459,2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AA64A6">
            <w:pPr>
              <w:jc w:val="center"/>
            </w:pPr>
            <w:r>
              <w:rPr>
                <w:rFonts w:ascii="Times New Roman" w:eastAsia="Times New Roman" w:hAnsi="Times New Roman"/>
                <w:b/>
                <w:sz w:val="20"/>
              </w:rPr>
              <w:t>691 794,1</w:t>
            </w:r>
          </w:p>
        </w:tc>
      </w:tr>
      <w:tr w:rsidR="00B33A51">
        <w:tc>
          <w:tcPr>
            <w:tcW w:w="52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AA64A6">
            <w:pPr>
              <w:ind w:left="142"/>
              <w:rPr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</w:rPr>
              <w:t>Бюджет города Лангепаса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AA64A6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</w:rPr>
              <w:t>436 198,0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7478B1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</w:rPr>
              <w:t>445 157,7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AA64A6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</w:rPr>
              <w:t>386 444,3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AA64A6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</w:rPr>
              <w:t>369 185,5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AA64A6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</w:rPr>
              <w:t>369 185,5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AA64A6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</w:rPr>
              <w:t>369 185,5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AA64A6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</w:rPr>
              <w:t>2 215 113,0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Pr="007478B1" w:rsidRDefault="007478B1">
            <w:pPr>
              <w:jc w:val="center"/>
            </w:pPr>
            <w:r>
              <w:rPr>
                <w:rFonts w:ascii="Times New Roman" w:eastAsia="Times New Roman" w:hAnsi="Times New Roman"/>
                <w:b/>
                <w:sz w:val="20"/>
              </w:rPr>
              <w:t>4 590 469,5</w:t>
            </w:r>
          </w:p>
        </w:tc>
      </w:tr>
      <w:tr w:rsidR="00B33A51">
        <w:trPr>
          <w:trHeight w:val="570"/>
        </w:trPr>
        <w:tc>
          <w:tcPr>
            <w:tcW w:w="52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4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AA64A6">
            <w:pPr>
              <w:ind w:left="142"/>
              <w:rPr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</w:rPr>
              <w:t>Объем налоговых расходов муниципального образования (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0"/>
              </w:rPr>
              <w:t>справочно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0"/>
              </w:rPr>
              <w:t>)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AA64A6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</w:rPr>
              <w:t>7 163,0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AA64A6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</w:rPr>
              <w:t>7 163,0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AA64A6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</w:rPr>
              <w:t>7 163,0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AA64A6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</w:rPr>
              <w:t xml:space="preserve"> 7 163,0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AA64A6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</w:rPr>
              <w:t>0,0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AA64A6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</w:rPr>
              <w:t>0,0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AA64A6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</w:rPr>
              <w:t>0,0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AA64A6">
            <w:pPr>
              <w:jc w:val="center"/>
            </w:pPr>
            <w:r>
              <w:rPr>
                <w:rFonts w:ascii="Times New Roman" w:eastAsia="Times New Roman" w:hAnsi="Times New Roman"/>
                <w:b/>
                <w:sz w:val="20"/>
              </w:rPr>
              <w:t>28 652,0</w:t>
            </w:r>
          </w:p>
        </w:tc>
      </w:tr>
      <w:tr w:rsidR="00B33A51">
        <w:trPr>
          <w:trHeight w:val="18"/>
        </w:trPr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AA64A6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</w:rPr>
              <w:t>1.</w:t>
            </w:r>
          </w:p>
        </w:tc>
        <w:tc>
          <w:tcPr>
            <w:tcW w:w="4615" w:type="dxa"/>
            <w:tcBorders>
              <w:top w:val="single" w:sz="6" w:space="0" w:color="000000"/>
              <w:left w:val="none" w:sz="4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AA64A6">
            <w:pPr>
              <w:ind w:left="142"/>
              <w:rPr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</w:rPr>
              <w:t>Региональный проект «Бизнес спринт (Я выбираю спорт)» (всего), в том числе: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AA64A6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</w:rPr>
              <w:t>0,0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AA64A6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</w:rPr>
              <w:t>0,0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AA64A6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</w:rPr>
              <w:t>23 158,0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AA64A6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</w:rPr>
              <w:t>0,0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AA64A6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</w:rPr>
              <w:t>0,0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AA64A6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</w:rPr>
              <w:t>0,0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AA64A6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</w:rPr>
              <w:t>0,0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AA64A6">
            <w:pPr>
              <w:jc w:val="center"/>
            </w:pPr>
            <w:r>
              <w:rPr>
                <w:rFonts w:ascii="Times New Roman" w:eastAsia="Times New Roman" w:hAnsi="Times New Roman"/>
                <w:b/>
                <w:sz w:val="20"/>
              </w:rPr>
              <w:t>23 158,0</w:t>
            </w:r>
          </w:p>
        </w:tc>
      </w:tr>
      <w:tr w:rsidR="00B33A51"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AA64A6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</w:rPr>
              <w:t>1.1.</w:t>
            </w:r>
          </w:p>
        </w:tc>
        <w:tc>
          <w:tcPr>
            <w:tcW w:w="4615" w:type="dxa"/>
            <w:tcBorders>
              <w:top w:val="single" w:sz="6" w:space="0" w:color="000000"/>
              <w:left w:val="none" w:sz="4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AA64A6">
            <w:pPr>
              <w:ind w:left="142"/>
              <w:rPr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</w:rPr>
              <w:t>Федеральный бюджет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AA64A6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</w:rPr>
              <w:t>0,0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AA64A6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</w:rPr>
              <w:t>0,0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AA64A6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</w:rPr>
              <w:t>7 700,0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AA64A6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</w:rPr>
              <w:t>0,0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AA64A6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</w:rPr>
              <w:t>0,0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AA64A6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</w:rPr>
              <w:t>0,0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AA64A6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</w:rPr>
              <w:t>0,0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AA64A6">
            <w:pPr>
              <w:jc w:val="center"/>
            </w:pPr>
            <w:r>
              <w:rPr>
                <w:rFonts w:ascii="Times New Roman" w:eastAsia="Times New Roman" w:hAnsi="Times New Roman"/>
                <w:sz w:val="20"/>
              </w:rPr>
              <w:t>7 700,0</w:t>
            </w:r>
          </w:p>
        </w:tc>
      </w:tr>
      <w:tr w:rsidR="00B33A51"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AA64A6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</w:rPr>
              <w:t>1.2.</w:t>
            </w:r>
          </w:p>
        </w:tc>
        <w:tc>
          <w:tcPr>
            <w:tcW w:w="4615" w:type="dxa"/>
            <w:tcBorders>
              <w:top w:val="single" w:sz="6" w:space="0" w:color="000000"/>
              <w:left w:val="none" w:sz="4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AA64A6">
            <w:pPr>
              <w:ind w:left="142"/>
              <w:rPr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</w:rPr>
              <w:t>Бюджет автономного округа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AA64A6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</w:rPr>
              <w:t>0,0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AA64A6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</w:rPr>
              <w:t>0,0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AA64A6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</w:rPr>
              <w:t>14 300,0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AA64A6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</w:rPr>
              <w:t>0,0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AA64A6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</w:rPr>
              <w:t>0,0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AA64A6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</w:rPr>
              <w:t>0,0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AA64A6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</w:rPr>
              <w:t>0,0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AA64A6">
            <w:pPr>
              <w:jc w:val="center"/>
            </w:pPr>
            <w:r>
              <w:rPr>
                <w:rFonts w:ascii="Times New Roman" w:eastAsia="Times New Roman" w:hAnsi="Times New Roman"/>
                <w:sz w:val="20"/>
              </w:rPr>
              <w:t>14 300,0</w:t>
            </w:r>
          </w:p>
        </w:tc>
      </w:tr>
      <w:tr w:rsidR="00B33A51"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AA64A6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</w:rPr>
              <w:t>1.3.</w:t>
            </w:r>
          </w:p>
        </w:tc>
        <w:tc>
          <w:tcPr>
            <w:tcW w:w="4615" w:type="dxa"/>
            <w:tcBorders>
              <w:top w:val="single" w:sz="6" w:space="0" w:color="000000"/>
              <w:left w:val="none" w:sz="4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AA64A6">
            <w:pPr>
              <w:ind w:left="142"/>
              <w:rPr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</w:rPr>
              <w:t>Бюджет города Лангепаса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AA64A6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</w:rPr>
              <w:t>0,0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AA64A6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</w:rPr>
              <w:t>0,0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AA64A6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</w:rPr>
              <w:t>1 158,0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AA64A6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</w:rPr>
              <w:t>0,0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AA64A6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</w:rPr>
              <w:t>0,0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AA64A6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</w:rPr>
              <w:t>0,0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AA64A6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</w:rPr>
              <w:t>0,0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AA64A6">
            <w:pPr>
              <w:jc w:val="center"/>
            </w:pPr>
            <w:r>
              <w:rPr>
                <w:rFonts w:ascii="Times New Roman" w:eastAsia="Times New Roman" w:hAnsi="Times New Roman"/>
                <w:sz w:val="20"/>
              </w:rPr>
              <w:t>1 158,0</w:t>
            </w:r>
          </w:p>
        </w:tc>
      </w:tr>
      <w:tr w:rsidR="00B33A51"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AA64A6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</w:rPr>
              <w:lastRenderedPageBreak/>
              <w:t>2.</w:t>
            </w:r>
          </w:p>
        </w:tc>
        <w:tc>
          <w:tcPr>
            <w:tcW w:w="4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AA64A6">
            <w:pPr>
              <w:ind w:left="142"/>
              <w:rPr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</w:rPr>
              <w:t>Муниципальный проект «Строительство спортивных объектов города Лангепаса» (всего), в том числе: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AA64A6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3 989,7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AA64A6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</w:rPr>
              <w:t>0,0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AA64A6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</w:rPr>
              <w:t>0,0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AA64A6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</w:rPr>
              <w:t>0,0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AA64A6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</w:rPr>
              <w:t>0,0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AA64A6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</w:rPr>
              <w:t>0,0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AA64A6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</w:rPr>
              <w:t>0,0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AA64A6">
            <w:pPr>
              <w:jc w:val="center"/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3 989,7</w:t>
            </w:r>
          </w:p>
        </w:tc>
      </w:tr>
      <w:tr w:rsidR="00B33A51"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AA64A6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</w:rPr>
              <w:t>2.1.</w:t>
            </w:r>
          </w:p>
        </w:tc>
        <w:tc>
          <w:tcPr>
            <w:tcW w:w="4615" w:type="dxa"/>
            <w:tcBorders>
              <w:top w:val="single" w:sz="6" w:space="0" w:color="000000"/>
              <w:left w:val="none" w:sz="4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AA64A6">
            <w:pPr>
              <w:ind w:left="142"/>
              <w:rPr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</w:rPr>
              <w:t>Бюджет города Лангепаса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AA64A6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3 989,7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AA64A6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</w:rPr>
              <w:t>0,0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AA64A6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</w:rPr>
              <w:t>0,0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AA64A6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</w:rPr>
              <w:t>0,0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AA64A6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</w:rPr>
              <w:t>0,0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AA64A6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</w:rPr>
              <w:t>0,0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AA64A6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</w:rPr>
              <w:t>0,0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AA64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3 989,7</w:t>
            </w:r>
          </w:p>
        </w:tc>
      </w:tr>
      <w:tr w:rsidR="00B33A51"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AA64A6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</w:rPr>
              <w:t>3.</w:t>
            </w:r>
          </w:p>
        </w:tc>
        <w:tc>
          <w:tcPr>
            <w:tcW w:w="4615" w:type="dxa"/>
            <w:tcBorders>
              <w:top w:val="single" w:sz="6" w:space="0" w:color="000000"/>
              <w:left w:val="none" w:sz="4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AA64A6">
            <w:pPr>
              <w:ind w:left="142"/>
              <w:rPr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</w:rPr>
              <w:t>Муниципальный проект «Реализация инициативных проектов в области физической культуры и спорта»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AA64A6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</w:rPr>
              <w:t>0,0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AA64A6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</w:rPr>
              <w:t>0,0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AA64A6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</w:rPr>
              <w:t>0,0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AA64A6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</w:rPr>
              <w:t>0,0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AA64A6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</w:rPr>
              <w:t>0,0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AA64A6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</w:rPr>
              <w:t>0,0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AA64A6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</w:rPr>
              <w:t>0,0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AA64A6">
            <w:pPr>
              <w:jc w:val="center"/>
            </w:pPr>
            <w:r>
              <w:rPr>
                <w:rFonts w:ascii="Times New Roman" w:eastAsia="Times New Roman" w:hAnsi="Times New Roman"/>
                <w:b/>
                <w:sz w:val="20"/>
              </w:rPr>
              <w:t>0,0</w:t>
            </w:r>
          </w:p>
        </w:tc>
      </w:tr>
      <w:tr w:rsidR="00B33A51">
        <w:trPr>
          <w:trHeight w:val="175"/>
        </w:trPr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AA64A6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</w:rPr>
              <w:t>4.</w:t>
            </w:r>
          </w:p>
        </w:tc>
        <w:tc>
          <w:tcPr>
            <w:tcW w:w="4615" w:type="dxa"/>
            <w:tcBorders>
              <w:top w:val="single" w:sz="6" w:space="0" w:color="000000"/>
              <w:left w:val="none" w:sz="4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AA64A6">
            <w:pPr>
              <w:ind w:left="142"/>
              <w:rPr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</w:rPr>
              <w:t>Комплекс процессных мероприятий «Развитие спортивной инфраструктуры города Лангепаса» (всего), в том числе: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AA64A6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</w:rPr>
              <w:t>32 277,7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AA64A6" w:rsidP="007478B1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</w:rPr>
              <w:t xml:space="preserve">18 </w:t>
            </w:r>
            <w:r w:rsidR="007478B1">
              <w:rPr>
                <w:rFonts w:ascii="Times New Roman" w:eastAsia="Times New Roman" w:hAnsi="Times New Roman"/>
                <w:b/>
                <w:color w:val="000000" w:themeColor="text1"/>
                <w:sz w:val="20"/>
              </w:rPr>
              <w:t>967</w:t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</w:rPr>
              <w:t>,1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AA64A6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</w:rPr>
              <w:t>4 645,2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AA64A6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</w:rPr>
              <w:t>5 645,2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AA64A6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</w:rPr>
              <w:t>5 645,2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AA64A6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</w:rPr>
              <w:t>5 645,2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AA64A6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</w:rPr>
              <w:t>33 871,2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573E2D">
            <w:pPr>
              <w:jc w:val="center"/>
            </w:pPr>
            <w:r>
              <w:rPr>
                <w:rFonts w:ascii="Times New Roman" w:eastAsia="Times New Roman" w:hAnsi="Times New Roman"/>
                <w:b/>
                <w:sz w:val="20"/>
              </w:rPr>
              <w:t>106 696,8</w:t>
            </w:r>
          </w:p>
        </w:tc>
      </w:tr>
      <w:tr w:rsidR="00B33A51"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AA64A6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</w:rPr>
              <w:t>4.1.</w:t>
            </w:r>
          </w:p>
        </w:tc>
        <w:tc>
          <w:tcPr>
            <w:tcW w:w="4615" w:type="dxa"/>
            <w:tcBorders>
              <w:top w:val="single" w:sz="6" w:space="0" w:color="000000"/>
              <w:left w:val="none" w:sz="4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AA64A6">
            <w:pPr>
              <w:ind w:left="142"/>
              <w:rPr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</w:rPr>
              <w:t>Бюджет автономного округа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AA64A6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</w:rPr>
              <w:t>1 701,2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AA64A6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</w:rPr>
              <w:t>2 512,9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AA64A6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</w:rPr>
              <w:t>2 512,9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AA64A6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</w:rPr>
              <w:t>2 512,9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AA64A6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</w:rPr>
              <w:t>2 512,9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AA64A6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</w:rPr>
              <w:t>2 512,9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AA64A6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</w:rPr>
              <w:t>15 077,4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AA64A6">
            <w:pPr>
              <w:jc w:val="center"/>
            </w:pPr>
            <w:r>
              <w:rPr>
                <w:rFonts w:ascii="Times New Roman" w:eastAsia="Times New Roman" w:hAnsi="Times New Roman"/>
                <w:sz w:val="20"/>
              </w:rPr>
              <w:t>29 343,</w:t>
            </w:r>
            <w:r>
              <w:rPr>
                <w:rFonts w:ascii="Times New Roman" w:eastAsia="Times New Roman" w:hAnsi="Times New Roman"/>
                <w:sz w:val="20"/>
                <w:lang w:val="en-US"/>
              </w:rPr>
              <w:t>1</w:t>
            </w:r>
          </w:p>
        </w:tc>
      </w:tr>
      <w:tr w:rsidR="00B33A51"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AA64A6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</w:rPr>
              <w:t>4.2.</w:t>
            </w:r>
          </w:p>
        </w:tc>
        <w:tc>
          <w:tcPr>
            <w:tcW w:w="4615" w:type="dxa"/>
            <w:tcBorders>
              <w:top w:val="single" w:sz="6" w:space="0" w:color="000000"/>
              <w:left w:val="none" w:sz="4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AA64A6">
            <w:pPr>
              <w:ind w:left="142"/>
              <w:rPr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</w:rPr>
              <w:t>Бюджет города Лангепаса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AA64A6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</w:rPr>
              <w:t>30 576,5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7478B1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</w:rPr>
              <w:t>16 454,2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AA64A6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</w:rPr>
              <w:t>2 132,3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AA64A6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</w:rPr>
              <w:t>3 132,3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AA64A6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</w:rPr>
              <w:t>3 132,3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AA64A6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</w:rPr>
              <w:t>3 132,3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AA64A6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</w:rPr>
              <w:t>18 793,8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573E2D">
            <w:pPr>
              <w:jc w:val="center"/>
            </w:pPr>
            <w:r>
              <w:rPr>
                <w:rFonts w:ascii="Times New Roman" w:eastAsia="Times New Roman" w:hAnsi="Times New Roman"/>
                <w:sz w:val="20"/>
              </w:rPr>
              <w:t>77 353,7</w:t>
            </w:r>
          </w:p>
        </w:tc>
      </w:tr>
      <w:tr w:rsidR="00B33A51">
        <w:trPr>
          <w:trHeight w:val="299"/>
        </w:trPr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AA64A6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</w:rPr>
              <w:t>5.</w:t>
            </w:r>
          </w:p>
        </w:tc>
        <w:tc>
          <w:tcPr>
            <w:tcW w:w="4615" w:type="dxa"/>
            <w:tcBorders>
              <w:top w:val="single" w:sz="6" w:space="0" w:color="000000"/>
              <w:left w:val="none" w:sz="4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AA64A6">
            <w:pPr>
              <w:ind w:left="142"/>
              <w:rPr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</w:rPr>
              <w:t>Комплекс процессных мероприятий «Организация, проведение и обеспечение участия в официальных физкультурных, спортивно-массовых и оздоровительных мероприятиях» (всего), в том числе: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AA64A6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</w:rPr>
              <w:t>3 929,7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AA64A6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</w:rPr>
              <w:t>3 500,0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AA64A6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</w:rPr>
              <w:t>2 000,0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AA64A6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</w:rPr>
              <w:t>2 000,0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AA64A6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</w:rPr>
              <w:t>2 000,0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AA64A6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</w:rPr>
              <w:t>2 000,0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AA64A6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</w:rPr>
              <w:t>12 000,0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AA64A6">
            <w:pPr>
              <w:jc w:val="center"/>
            </w:pPr>
            <w:r>
              <w:rPr>
                <w:rFonts w:ascii="Times New Roman" w:eastAsia="Times New Roman" w:hAnsi="Times New Roman"/>
                <w:b/>
                <w:sz w:val="20"/>
              </w:rPr>
              <w:t>2</w:t>
            </w:r>
            <w:r>
              <w:rPr>
                <w:rFonts w:ascii="Times New Roman" w:eastAsia="Times New Roman" w:hAnsi="Times New Roman"/>
                <w:b/>
                <w:sz w:val="20"/>
                <w:lang w:val="en-US"/>
              </w:rPr>
              <w:t>7</w:t>
            </w:r>
            <w:r>
              <w:rPr>
                <w:rFonts w:ascii="Times New Roman" w:eastAsia="Times New Roman" w:hAnsi="Times New Roman"/>
                <w:b/>
                <w:sz w:val="20"/>
              </w:rPr>
              <w:t xml:space="preserve"> 429,7</w:t>
            </w:r>
          </w:p>
        </w:tc>
      </w:tr>
      <w:tr w:rsidR="00B33A51"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AA64A6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</w:rPr>
              <w:t>5.1.</w:t>
            </w:r>
          </w:p>
        </w:tc>
        <w:tc>
          <w:tcPr>
            <w:tcW w:w="4615" w:type="dxa"/>
            <w:tcBorders>
              <w:top w:val="single" w:sz="6" w:space="0" w:color="000000"/>
              <w:left w:val="none" w:sz="4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AA64A6">
            <w:pPr>
              <w:ind w:left="142"/>
              <w:rPr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</w:rPr>
              <w:t>Бюджет города Лангепаса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AA64A6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</w:rPr>
              <w:t>3 929,7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AA64A6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</w:rPr>
              <w:t>3 500,0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AA64A6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</w:rPr>
              <w:t>2 000,0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AA64A6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</w:rPr>
              <w:t>2 000,0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AA64A6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</w:rPr>
              <w:t>2 000,0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AA64A6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</w:rPr>
              <w:t>2 000,0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AA64A6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</w:rPr>
              <w:t>12 000,0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AA64A6">
            <w:pPr>
              <w:jc w:val="center"/>
            </w:pPr>
            <w:r>
              <w:rPr>
                <w:rFonts w:ascii="Times New Roman" w:eastAsia="Times New Roman" w:hAnsi="Times New Roman"/>
                <w:sz w:val="20"/>
              </w:rPr>
              <w:t>2</w:t>
            </w:r>
            <w:r>
              <w:rPr>
                <w:rFonts w:ascii="Times New Roman" w:eastAsia="Times New Roman" w:hAnsi="Times New Roman"/>
                <w:sz w:val="20"/>
                <w:lang w:val="en-US"/>
              </w:rPr>
              <w:t>7</w:t>
            </w:r>
            <w:r>
              <w:rPr>
                <w:rFonts w:ascii="Times New Roman" w:eastAsia="Times New Roman" w:hAnsi="Times New Roman"/>
                <w:sz w:val="20"/>
              </w:rPr>
              <w:t xml:space="preserve"> 429,7</w:t>
            </w:r>
          </w:p>
        </w:tc>
      </w:tr>
      <w:tr w:rsidR="00B33A51"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AA64A6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</w:rPr>
              <w:t>6.</w:t>
            </w:r>
          </w:p>
        </w:tc>
        <w:tc>
          <w:tcPr>
            <w:tcW w:w="4615" w:type="dxa"/>
            <w:tcBorders>
              <w:top w:val="single" w:sz="6" w:space="0" w:color="000000"/>
              <w:left w:val="none" w:sz="4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AA64A6">
            <w:pPr>
              <w:ind w:left="142"/>
              <w:rPr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</w:rPr>
              <w:t>Комплекс процессных мероприятий «Управление отраслью физической культуры и спорта» (всего), в том числе: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AA64A6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</w:rPr>
              <w:t>391 909,1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7478B1" w:rsidP="007478B1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</w:rPr>
              <w:t>399 158,3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AA64A6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</w:rPr>
              <w:t>351 120,0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AA64A6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</w:rPr>
              <w:t>3</w:t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lang w:val="en-US"/>
              </w:rPr>
              <w:t>59</w:t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lang w:val="en-US"/>
              </w:rPr>
              <w:t>12</w:t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</w:rPr>
              <w:t>0,0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AA64A6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</w:rPr>
              <w:t>3</w:t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lang w:val="en-US"/>
              </w:rPr>
              <w:t>59</w:t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lang w:val="en-US"/>
              </w:rPr>
              <w:t>12</w:t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</w:rPr>
              <w:t>0,0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AA64A6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</w:rPr>
              <w:t>3</w:t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lang w:val="en-US"/>
              </w:rPr>
              <w:t>59</w:t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lang w:val="en-US"/>
              </w:rPr>
              <w:t>12</w:t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</w:rPr>
              <w:t>0,0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AA64A6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</w:rPr>
              <w:t>2 154 720,0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573E2D">
            <w:pPr>
              <w:jc w:val="center"/>
            </w:pPr>
            <w:r>
              <w:rPr>
                <w:rFonts w:ascii="Times New Roman" w:eastAsia="Times New Roman" w:hAnsi="Times New Roman"/>
                <w:b/>
                <w:sz w:val="20"/>
              </w:rPr>
              <w:t>4 374 267,4</w:t>
            </w:r>
          </w:p>
        </w:tc>
      </w:tr>
      <w:tr w:rsidR="00B33A51"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AA64A6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</w:rPr>
              <w:t>6.1.</w:t>
            </w:r>
          </w:p>
        </w:tc>
        <w:tc>
          <w:tcPr>
            <w:tcW w:w="4615" w:type="dxa"/>
            <w:tcBorders>
              <w:top w:val="single" w:sz="6" w:space="0" w:color="000000"/>
              <w:left w:val="none" w:sz="4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AA64A6">
            <w:pPr>
              <w:ind w:left="142"/>
              <w:rPr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</w:rPr>
              <w:t>Бюджет города Лангепаса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AA64A6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</w:rPr>
              <w:t>391 909,1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7478B1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</w:rPr>
              <w:t>399 158,3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AA64A6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</w:rPr>
              <w:t>351 120,0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AA64A6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</w:rPr>
              <w:t>3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lang w:val="en-US"/>
              </w:rPr>
              <w:t>59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lang w:val="en-US"/>
              </w:rPr>
              <w:t>12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</w:rPr>
              <w:t>0,0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AA64A6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</w:rPr>
              <w:t>3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lang w:val="en-US"/>
              </w:rPr>
              <w:t>59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lang w:val="en-US"/>
              </w:rPr>
              <w:t>12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</w:rPr>
              <w:t>0,0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AA64A6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</w:rPr>
              <w:t>3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lang w:val="en-US"/>
              </w:rPr>
              <w:t>59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lang w:val="en-US"/>
              </w:rPr>
              <w:t>12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</w:rPr>
              <w:t>0,0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AA64A6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</w:rPr>
              <w:t>2 154 720,0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573E2D">
            <w:pPr>
              <w:jc w:val="center"/>
            </w:pPr>
            <w:r>
              <w:rPr>
                <w:rFonts w:ascii="Times New Roman" w:eastAsia="Times New Roman" w:hAnsi="Times New Roman"/>
                <w:sz w:val="20"/>
              </w:rPr>
              <w:t>4 374 267,4</w:t>
            </w:r>
          </w:p>
        </w:tc>
      </w:tr>
      <w:tr w:rsidR="00B33A51">
        <w:trPr>
          <w:trHeight w:val="207"/>
        </w:trPr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AA64A6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</w:rPr>
              <w:t>7.</w:t>
            </w:r>
          </w:p>
        </w:tc>
        <w:tc>
          <w:tcPr>
            <w:tcW w:w="4615" w:type="dxa"/>
            <w:tcBorders>
              <w:top w:val="single" w:sz="6" w:space="0" w:color="000000"/>
              <w:left w:val="none" w:sz="4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AA64A6">
            <w:pPr>
              <w:ind w:left="142"/>
              <w:rPr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</w:rPr>
              <w:t>Комплекс процессных мероприятий «Капитальный ремонт объектов недвижимости, находящийся в муниципальной собственности» (всего), в том числе: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AA64A6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</w:rPr>
              <w:t>0,0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AA64A6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</w:rPr>
              <w:t>211 112,0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AA64A6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</w:rPr>
              <w:t>271 008,3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AA64A6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</w:rPr>
              <w:t>0,0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AA64A6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</w:rPr>
              <w:t>0,0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AA64A6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</w:rPr>
              <w:t>0,0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AA64A6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</w:rPr>
              <w:t>0,0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AA64A6">
            <w:pPr>
              <w:jc w:val="center"/>
            </w:pPr>
            <w:r>
              <w:rPr>
                <w:rFonts w:ascii="Times New Roman" w:eastAsia="Times New Roman" w:hAnsi="Times New Roman"/>
                <w:b/>
                <w:sz w:val="20"/>
              </w:rPr>
              <w:t>482 120,3</w:t>
            </w:r>
          </w:p>
        </w:tc>
      </w:tr>
      <w:tr w:rsidR="00B33A51">
        <w:trPr>
          <w:trHeight w:val="129"/>
        </w:trPr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AA64A6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</w:rPr>
              <w:t>7.1.</w:t>
            </w:r>
          </w:p>
        </w:tc>
        <w:tc>
          <w:tcPr>
            <w:tcW w:w="4615" w:type="dxa"/>
            <w:tcBorders>
              <w:top w:val="single" w:sz="6" w:space="0" w:color="000000"/>
              <w:left w:val="none" w:sz="4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AA64A6">
            <w:pPr>
              <w:ind w:left="142"/>
              <w:rPr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</w:rPr>
              <w:t>Бюджет автономного округа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AA64A6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</w:rPr>
              <w:t>0,0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AA64A6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</w:rPr>
              <w:t>190 000,0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AA64A6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</w:rPr>
              <w:t>243 907,5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AA64A6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</w:rPr>
              <w:t>0,0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AA64A6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</w:rPr>
              <w:t>0,0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AA64A6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</w:rPr>
              <w:t>0,0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AA64A6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</w:rPr>
              <w:t>0,0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AA64A6">
            <w:pPr>
              <w:jc w:val="center"/>
            </w:pPr>
            <w:r>
              <w:rPr>
                <w:rFonts w:ascii="Times New Roman" w:eastAsia="Times New Roman" w:hAnsi="Times New Roman"/>
                <w:sz w:val="20"/>
              </w:rPr>
              <w:t>433 907,5</w:t>
            </w:r>
          </w:p>
        </w:tc>
      </w:tr>
      <w:tr w:rsidR="00B33A51"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AA64A6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</w:rPr>
              <w:t>7.2.</w:t>
            </w:r>
          </w:p>
        </w:tc>
        <w:tc>
          <w:tcPr>
            <w:tcW w:w="4615" w:type="dxa"/>
            <w:tcBorders>
              <w:top w:val="single" w:sz="6" w:space="0" w:color="000000"/>
              <w:left w:val="none" w:sz="4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AA64A6">
            <w:pPr>
              <w:ind w:left="142"/>
              <w:rPr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</w:rPr>
              <w:t>Бюджет города Лангепаса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AA64A6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</w:rPr>
              <w:t>0,0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AA64A6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</w:rPr>
              <w:t>21 112,0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AA64A6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</w:rPr>
              <w:t>27 100,8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AA64A6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</w:rPr>
              <w:t>0,0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AA64A6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</w:rPr>
              <w:t>0,0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AA64A6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</w:rPr>
              <w:t>0,0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AA64A6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</w:rPr>
              <w:t>0,0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AA64A6">
            <w:pPr>
              <w:jc w:val="center"/>
            </w:pPr>
            <w:r>
              <w:rPr>
                <w:rFonts w:ascii="Times New Roman" w:eastAsia="Times New Roman" w:hAnsi="Times New Roman"/>
                <w:sz w:val="20"/>
              </w:rPr>
              <w:t>48 212,8</w:t>
            </w:r>
          </w:p>
        </w:tc>
      </w:tr>
      <w:tr w:rsidR="00B33A51">
        <w:trPr>
          <w:trHeight w:val="225"/>
        </w:trPr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AA64A6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</w:rPr>
              <w:t>8.</w:t>
            </w:r>
          </w:p>
        </w:tc>
        <w:tc>
          <w:tcPr>
            <w:tcW w:w="4615" w:type="dxa"/>
            <w:tcBorders>
              <w:top w:val="single" w:sz="6" w:space="0" w:color="000000"/>
              <w:left w:val="none" w:sz="4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AA64A6">
            <w:pPr>
              <w:ind w:left="142"/>
              <w:rPr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</w:rPr>
              <w:t>Комплекс процессных мероприятий «Подготовка спортивного резерва и развитие спорта высших достижений» (всего), в том числе: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AA64A6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</w:rPr>
              <w:t>25 003,2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AA64A6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</w:rPr>
              <w:t>22 663,5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AA64A6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</w:rPr>
              <w:t>20 663,5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AA64A6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</w:rPr>
              <w:t>22 663,5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AA64A6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</w:rPr>
              <w:t>22 663,5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AA64A6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</w:rPr>
              <w:t>22 663,5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AA64A6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</w:rPr>
              <w:t>135 981,0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AA64A6">
            <w:pPr>
              <w:jc w:val="center"/>
            </w:pPr>
            <w:r>
              <w:rPr>
                <w:rFonts w:ascii="Times New Roman" w:eastAsia="Times New Roman" w:hAnsi="Times New Roman"/>
                <w:b/>
                <w:sz w:val="20"/>
              </w:rPr>
              <w:t>272 30</w:t>
            </w:r>
            <w:r>
              <w:rPr>
                <w:rFonts w:ascii="Times New Roman" w:eastAsia="Times New Roman" w:hAnsi="Times New Roman"/>
                <w:b/>
                <w:sz w:val="20"/>
                <w:lang w:val="en-US"/>
              </w:rPr>
              <w:t>1</w:t>
            </w:r>
            <w:r>
              <w:rPr>
                <w:rFonts w:ascii="Times New Roman" w:eastAsia="Times New Roman" w:hAnsi="Times New Roman"/>
                <w:b/>
                <w:sz w:val="20"/>
              </w:rPr>
              <w:t>,7</w:t>
            </w:r>
          </w:p>
        </w:tc>
      </w:tr>
      <w:tr w:rsidR="00B33A51"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AA64A6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</w:rPr>
              <w:t>8.1.</w:t>
            </w:r>
          </w:p>
        </w:tc>
        <w:tc>
          <w:tcPr>
            <w:tcW w:w="4615" w:type="dxa"/>
            <w:tcBorders>
              <w:top w:val="single" w:sz="6" w:space="0" w:color="000000"/>
              <w:left w:val="none" w:sz="4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AA64A6">
            <w:pPr>
              <w:ind w:left="142"/>
              <w:rPr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</w:rPr>
              <w:t>Бюджет автономного округа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AA64A6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</w:rPr>
              <w:t>19 210,2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AA64A6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</w:rPr>
              <w:t>17 730,3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AA64A6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</w:rPr>
              <w:t>17 730,3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AA64A6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</w:rPr>
              <w:t>17 730,3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AA64A6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</w:rPr>
              <w:t>17 730,3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AA64A6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</w:rPr>
              <w:t>17 730,3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AA64A6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</w:rPr>
              <w:t>106 381,8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AA64A6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</w:rPr>
              <w:t>214 243,5</w:t>
            </w:r>
          </w:p>
        </w:tc>
      </w:tr>
      <w:tr w:rsidR="00B33A51"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AA64A6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</w:rPr>
              <w:t>8.2.</w:t>
            </w:r>
          </w:p>
        </w:tc>
        <w:tc>
          <w:tcPr>
            <w:tcW w:w="4615" w:type="dxa"/>
            <w:tcBorders>
              <w:top w:val="single" w:sz="6" w:space="0" w:color="000000"/>
              <w:left w:val="none" w:sz="4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AA64A6">
            <w:pPr>
              <w:ind w:left="142"/>
              <w:rPr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</w:rPr>
              <w:t>Бюджет города Лангепаса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AA64A6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</w:rPr>
              <w:t>5 793,0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AA64A6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</w:rPr>
              <w:t>4 933,2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AA64A6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</w:rPr>
              <w:t>2 933,2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AA64A6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</w:rPr>
              <w:t>4 933,2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AA64A6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</w:rPr>
              <w:t>4 933,2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AA64A6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</w:rPr>
              <w:t>4 933,2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AA64A6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</w:rPr>
              <w:t>29 599,2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AA64A6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</w:rPr>
              <w:t>58 05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lang w:val="en-US"/>
              </w:rPr>
              <w:t>8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</w:rPr>
              <w:t>,2</w:t>
            </w:r>
          </w:p>
        </w:tc>
      </w:tr>
      <w:tr w:rsidR="00B33A51"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AA64A6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</w:rPr>
              <w:t>9.</w:t>
            </w:r>
          </w:p>
        </w:tc>
        <w:tc>
          <w:tcPr>
            <w:tcW w:w="4615" w:type="dxa"/>
            <w:tcBorders>
              <w:top w:val="single" w:sz="6" w:space="0" w:color="000000"/>
              <w:left w:val="none" w:sz="4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AA64A6">
            <w:pPr>
              <w:ind w:left="142"/>
              <w:rPr>
                <w:color w:val="000000" w:themeColor="text1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</w:rPr>
              <w:t>Комплекс процессных мероприятий «Формирование у населения города Лангепаса мотивации  для занятий физической культурой и спортом, ведения здорового образа жизни»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AA64A6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</w:rPr>
              <w:t>0,0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AA64A6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</w:rPr>
              <w:t>0,0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AA64A6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</w:rPr>
              <w:t>0,0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AA64A6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</w:rPr>
              <w:t>0,0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AA64A6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</w:rPr>
              <w:t>0,0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AA64A6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</w:rPr>
              <w:t>0,0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AA64A6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</w:rPr>
              <w:t>0,0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3A51" w:rsidRDefault="00AA64A6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</w:rPr>
              <w:t>0,0</w:t>
            </w:r>
          </w:p>
        </w:tc>
      </w:tr>
    </w:tbl>
    <w:p w:rsidR="00B33A51" w:rsidRDefault="00AA64A6">
      <w:pPr>
        <w:widowControl w:val="0"/>
        <w:jc w:val="right"/>
        <w:outlineLvl w:val="1"/>
        <w:rPr>
          <w:lang w:eastAsia="ru-RU"/>
        </w:rPr>
      </w:pPr>
      <w:r>
        <w:rPr>
          <w:bCs/>
          <w:iCs/>
          <w:lang w:eastAsia="ru-RU"/>
        </w:rPr>
        <w:t>».</w:t>
      </w:r>
    </w:p>
    <w:p w:rsidR="00B33A51" w:rsidRDefault="00B33A51">
      <w:pPr>
        <w:widowControl w:val="0"/>
        <w:jc w:val="right"/>
        <w:outlineLvl w:val="1"/>
        <w:rPr>
          <w:lang w:eastAsia="ru-RU"/>
        </w:rPr>
      </w:pPr>
    </w:p>
    <w:p w:rsidR="00B33A51" w:rsidRDefault="00B33A51">
      <w:pPr>
        <w:widowControl w:val="0"/>
        <w:jc w:val="right"/>
        <w:outlineLvl w:val="1"/>
        <w:rPr>
          <w:lang w:eastAsia="ru-RU"/>
        </w:rPr>
      </w:pPr>
    </w:p>
    <w:sectPr w:rsidR="00B33A51">
      <w:footerReference w:type="default" r:id="rId9"/>
      <w:footerReference w:type="first" r:id="rId10"/>
      <w:pgSz w:w="16838" w:h="11906" w:orient="landscape"/>
      <w:pgMar w:top="1135" w:right="720" w:bottom="1134" w:left="720" w:header="720" w:footer="601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3A51" w:rsidRDefault="00AA64A6">
      <w:r>
        <w:separator/>
      </w:r>
    </w:p>
  </w:endnote>
  <w:endnote w:type="continuationSeparator" w:id="0">
    <w:p w:rsidR="00B33A51" w:rsidRDefault="00AA64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3A51" w:rsidRDefault="00B33A51">
    <w:pPr>
      <w:pStyle w:val="ab"/>
      <w:shd w:val="clear" w:color="auto" w:fill="FFFFFF"/>
      <w:jc w:val="right"/>
    </w:pPr>
  </w:p>
  <w:p w:rsidR="00B33A51" w:rsidRDefault="00B33A51">
    <w:pPr>
      <w:pStyle w:val="ab"/>
      <w:shd w:val="clear" w:color="auto" w:fill="FFFFFF"/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3A51" w:rsidRDefault="00AA64A6">
    <w:pPr>
      <w:pStyle w:val="ab"/>
      <w:jc w:val="right"/>
    </w:pPr>
    <w:r>
      <w:fldChar w:fldCharType="begin"/>
    </w:r>
    <w:r>
      <w:instrText>PAGE   \* MERGEFORMAT</w:instrText>
    </w:r>
    <w:r>
      <w:fldChar w:fldCharType="separate"/>
    </w:r>
    <w:r w:rsidR="007A607B">
      <w:rPr>
        <w:noProof/>
      </w:rPr>
      <w:t>1</w:t>
    </w:r>
    <w:r>
      <w:fldChar w:fldCharType="end"/>
    </w:r>
  </w:p>
  <w:p w:rsidR="00B33A51" w:rsidRDefault="00B33A51">
    <w:pPr>
      <w:widowControl w:val="0"/>
      <w:jc w:val="center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3A51" w:rsidRDefault="00B33A51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3A51" w:rsidRDefault="00AA64A6">
      <w:r>
        <w:separator/>
      </w:r>
    </w:p>
  </w:footnote>
  <w:footnote w:type="continuationSeparator" w:id="0">
    <w:p w:rsidR="00B33A51" w:rsidRDefault="00AA64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40652A"/>
    <w:multiLevelType w:val="hybridMultilevel"/>
    <w:tmpl w:val="7BD2C9B6"/>
    <w:lvl w:ilvl="0" w:tplc="FF0E50B4">
      <w:start w:val="1"/>
      <w:numFmt w:val="decimal"/>
      <w:lvlText w:val="%1."/>
      <w:lvlJc w:val="left"/>
      <w:pPr>
        <w:ind w:left="1287" w:hanging="360"/>
      </w:pPr>
    </w:lvl>
    <w:lvl w:ilvl="1" w:tplc="5CA6CE70">
      <w:start w:val="1"/>
      <w:numFmt w:val="lowerLetter"/>
      <w:lvlText w:val="%2."/>
      <w:lvlJc w:val="left"/>
      <w:pPr>
        <w:ind w:left="2007" w:hanging="360"/>
      </w:pPr>
    </w:lvl>
    <w:lvl w:ilvl="2" w:tplc="46F0B10A">
      <w:start w:val="1"/>
      <w:numFmt w:val="lowerRoman"/>
      <w:lvlText w:val="%3."/>
      <w:lvlJc w:val="right"/>
      <w:pPr>
        <w:ind w:left="2727" w:hanging="180"/>
      </w:pPr>
    </w:lvl>
    <w:lvl w:ilvl="3" w:tplc="6AC2EF26">
      <w:start w:val="1"/>
      <w:numFmt w:val="decimal"/>
      <w:lvlText w:val="%4."/>
      <w:lvlJc w:val="left"/>
      <w:pPr>
        <w:ind w:left="3447" w:hanging="360"/>
      </w:pPr>
    </w:lvl>
    <w:lvl w:ilvl="4" w:tplc="3A7282B2">
      <w:start w:val="1"/>
      <w:numFmt w:val="lowerLetter"/>
      <w:lvlText w:val="%5."/>
      <w:lvlJc w:val="left"/>
      <w:pPr>
        <w:ind w:left="4167" w:hanging="360"/>
      </w:pPr>
    </w:lvl>
    <w:lvl w:ilvl="5" w:tplc="753AD096">
      <w:start w:val="1"/>
      <w:numFmt w:val="lowerRoman"/>
      <w:lvlText w:val="%6."/>
      <w:lvlJc w:val="right"/>
      <w:pPr>
        <w:ind w:left="4887" w:hanging="180"/>
      </w:pPr>
    </w:lvl>
    <w:lvl w:ilvl="6" w:tplc="9C3069D6">
      <w:start w:val="1"/>
      <w:numFmt w:val="decimal"/>
      <w:lvlText w:val="%7."/>
      <w:lvlJc w:val="left"/>
      <w:pPr>
        <w:ind w:left="5607" w:hanging="360"/>
      </w:pPr>
    </w:lvl>
    <w:lvl w:ilvl="7" w:tplc="CB006088">
      <w:start w:val="1"/>
      <w:numFmt w:val="lowerLetter"/>
      <w:lvlText w:val="%8."/>
      <w:lvlJc w:val="left"/>
      <w:pPr>
        <w:ind w:left="6327" w:hanging="360"/>
      </w:pPr>
    </w:lvl>
    <w:lvl w:ilvl="8" w:tplc="E10878A8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25CA673A"/>
    <w:multiLevelType w:val="multilevel"/>
    <w:tmpl w:val="2E7486E2"/>
    <w:lvl w:ilvl="0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>
      <w:start w:val="1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2">
    <w:nsid w:val="295B4170"/>
    <w:multiLevelType w:val="hybridMultilevel"/>
    <w:tmpl w:val="3B440A5E"/>
    <w:lvl w:ilvl="0" w:tplc="30D820D2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/>
      </w:rPr>
    </w:lvl>
    <w:lvl w:ilvl="1" w:tplc="98AA473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43522DB4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BCD83ABA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3FD8B77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5EBCE3D8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56402AA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BE8E08E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F6D850F6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>
    <w:nsid w:val="31BA62ED"/>
    <w:multiLevelType w:val="hybridMultilevel"/>
    <w:tmpl w:val="DF24045E"/>
    <w:lvl w:ilvl="0" w:tplc="F9922038">
      <w:start w:val="1"/>
      <w:numFmt w:val="decimal"/>
      <w:lvlText w:val="%1."/>
      <w:lvlJc w:val="right"/>
      <w:pPr>
        <w:ind w:left="1647" w:hanging="360"/>
      </w:pPr>
    </w:lvl>
    <w:lvl w:ilvl="1" w:tplc="4644251C">
      <w:start w:val="1"/>
      <w:numFmt w:val="lowerLetter"/>
      <w:lvlText w:val="%2."/>
      <w:lvlJc w:val="left"/>
      <w:pPr>
        <w:ind w:left="1440" w:hanging="360"/>
      </w:pPr>
    </w:lvl>
    <w:lvl w:ilvl="2" w:tplc="2F9CD32E">
      <w:start w:val="1"/>
      <w:numFmt w:val="lowerRoman"/>
      <w:lvlText w:val="%3."/>
      <w:lvlJc w:val="right"/>
      <w:pPr>
        <w:ind w:left="2160" w:hanging="180"/>
      </w:pPr>
    </w:lvl>
    <w:lvl w:ilvl="3" w:tplc="1E6A4214">
      <w:start w:val="1"/>
      <w:numFmt w:val="decimal"/>
      <w:lvlText w:val="%4."/>
      <w:lvlJc w:val="left"/>
      <w:pPr>
        <w:ind w:left="2880" w:hanging="360"/>
      </w:pPr>
    </w:lvl>
    <w:lvl w:ilvl="4" w:tplc="857C5DBE">
      <w:start w:val="1"/>
      <w:numFmt w:val="lowerLetter"/>
      <w:lvlText w:val="%5."/>
      <w:lvlJc w:val="left"/>
      <w:pPr>
        <w:ind w:left="3600" w:hanging="360"/>
      </w:pPr>
    </w:lvl>
    <w:lvl w:ilvl="5" w:tplc="9DC87F68">
      <w:start w:val="1"/>
      <w:numFmt w:val="lowerRoman"/>
      <w:lvlText w:val="%6."/>
      <w:lvlJc w:val="right"/>
      <w:pPr>
        <w:ind w:left="4320" w:hanging="180"/>
      </w:pPr>
    </w:lvl>
    <w:lvl w:ilvl="6" w:tplc="5E66C202">
      <w:start w:val="1"/>
      <w:numFmt w:val="decimal"/>
      <w:lvlText w:val="%7."/>
      <w:lvlJc w:val="left"/>
      <w:pPr>
        <w:ind w:left="5040" w:hanging="360"/>
      </w:pPr>
    </w:lvl>
    <w:lvl w:ilvl="7" w:tplc="78140FB2">
      <w:start w:val="1"/>
      <w:numFmt w:val="lowerLetter"/>
      <w:lvlText w:val="%8."/>
      <w:lvlJc w:val="left"/>
      <w:pPr>
        <w:ind w:left="5760" w:hanging="360"/>
      </w:pPr>
    </w:lvl>
    <w:lvl w:ilvl="8" w:tplc="5B08AB56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CB0ACC"/>
    <w:multiLevelType w:val="hybridMultilevel"/>
    <w:tmpl w:val="CD0258F4"/>
    <w:lvl w:ilvl="0" w:tplc="E2CAE702">
      <w:start w:val="1"/>
      <w:numFmt w:val="decimal"/>
      <w:lvlText w:val="%1."/>
      <w:lvlJc w:val="left"/>
      <w:pPr>
        <w:ind w:left="1068" w:hanging="360"/>
      </w:pPr>
    </w:lvl>
    <w:lvl w:ilvl="1" w:tplc="D08401A4">
      <w:start w:val="1"/>
      <w:numFmt w:val="lowerLetter"/>
      <w:lvlText w:val="%2."/>
      <w:lvlJc w:val="left"/>
      <w:pPr>
        <w:ind w:left="1788" w:hanging="360"/>
      </w:pPr>
    </w:lvl>
    <w:lvl w:ilvl="2" w:tplc="391AFE64">
      <w:start w:val="1"/>
      <w:numFmt w:val="lowerRoman"/>
      <w:lvlText w:val="%3."/>
      <w:lvlJc w:val="right"/>
      <w:pPr>
        <w:ind w:left="2508" w:hanging="180"/>
      </w:pPr>
    </w:lvl>
    <w:lvl w:ilvl="3" w:tplc="034015CA">
      <w:start w:val="1"/>
      <w:numFmt w:val="decimal"/>
      <w:lvlText w:val="%4."/>
      <w:lvlJc w:val="left"/>
      <w:pPr>
        <w:ind w:left="3228" w:hanging="360"/>
      </w:pPr>
    </w:lvl>
    <w:lvl w:ilvl="4" w:tplc="411EAD50">
      <w:start w:val="1"/>
      <w:numFmt w:val="lowerLetter"/>
      <w:lvlText w:val="%5."/>
      <w:lvlJc w:val="left"/>
      <w:pPr>
        <w:ind w:left="3948" w:hanging="360"/>
      </w:pPr>
    </w:lvl>
    <w:lvl w:ilvl="5" w:tplc="820A4362">
      <w:start w:val="1"/>
      <w:numFmt w:val="lowerRoman"/>
      <w:lvlText w:val="%6."/>
      <w:lvlJc w:val="right"/>
      <w:pPr>
        <w:ind w:left="4668" w:hanging="180"/>
      </w:pPr>
    </w:lvl>
    <w:lvl w:ilvl="6" w:tplc="7DFE1220">
      <w:start w:val="1"/>
      <w:numFmt w:val="decimal"/>
      <w:lvlText w:val="%7."/>
      <w:lvlJc w:val="left"/>
      <w:pPr>
        <w:ind w:left="5388" w:hanging="360"/>
      </w:pPr>
    </w:lvl>
    <w:lvl w:ilvl="7" w:tplc="C526BB48">
      <w:start w:val="1"/>
      <w:numFmt w:val="lowerLetter"/>
      <w:lvlText w:val="%8."/>
      <w:lvlJc w:val="left"/>
      <w:pPr>
        <w:ind w:left="6108" w:hanging="360"/>
      </w:pPr>
    </w:lvl>
    <w:lvl w:ilvl="8" w:tplc="534C1B54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51CD662D"/>
    <w:multiLevelType w:val="hybridMultilevel"/>
    <w:tmpl w:val="305EDCC8"/>
    <w:lvl w:ilvl="0" w:tplc="61C2B34E">
      <w:start w:val="1"/>
      <w:numFmt w:val="upperRoman"/>
      <w:lvlText w:val="%1."/>
      <w:lvlJc w:val="left"/>
      <w:pPr>
        <w:ind w:left="720" w:hanging="720"/>
      </w:pPr>
    </w:lvl>
    <w:lvl w:ilvl="1" w:tplc="5FAA82D8">
      <w:start w:val="1"/>
      <w:numFmt w:val="lowerLetter"/>
      <w:lvlText w:val="%2."/>
      <w:lvlJc w:val="left"/>
      <w:pPr>
        <w:ind w:left="1789" w:hanging="360"/>
      </w:pPr>
    </w:lvl>
    <w:lvl w:ilvl="2" w:tplc="14764006">
      <w:start w:val="1"/>
      <w:numFmt w:val="lowerRoman"/>
      <w:lvlText w:val="%3."/>
      <w:lvlJc w:val="right"/>
      <w:pPr>
        <w:ind w:left="2509" w:hanging="180"/>
      </w:pPr>
    </w:lvl>
    <w:lvl w:ilvl="3" w:tplc="A650E3C2">
      <w:start w:val="1"/>
      <w:numFmt w:val="decimal"/>
      <w:lvlText w:val="%4."/>
      <w:lvlJc w:val="left"/>
      <w:pPr>
        <w:ind w:left="3229" w:hanging="360"/>
      </w:pPr>
    </w:lvl>
    <w:lvl w:ilvl="4" w:tplc="1E924356">
      <w:start w:val="1"/>
      <w:numFmt w:val="lowerLetter"/>
      <w:lvlText w:val="%5."/>
      <w:lvlJc w:val="left"/>
      <w:pPr>
        <w:ind w:left="3949" w:hanging="360"/>
      </w:pPr>
    </w:lvl>
    <w:lvl w:ilvl="5" w:tplc="AC5A8A78">
      <w:start w:val="1"/>
      <w:numFmt w:val="lowerRoman"/>
      <w:lvlText w:val="%6."/>
      <w:lvlJc w:val="right"/>
      <w:pPr>
        <w:ind w:left="4669" w:hanging="180"/>
      </w:pPr>
    </w:lvl>
    <w:lvl w:ilvl="6" w:tplc="917E1C9C">
      <w:start w:val="1"/>
      <w:numFmt w:val="decimal"/>
      <w:lvlText w:val="%7."/>
      <w:lvlJc w:val="left"/>
      <w:pPr>
        <w:ind w:left="5389" w:hanging="360"/>
      </w:pPr>
    </w:lvl>
    <w:lvl w:ilvl="7" w:tplc="E0C802A0">
      <w:start w:val="1"/>
      <w:numFmt w:val="lowerLetter"/>
      <w:lvlText w:val="%8."/>
      <w:lvlJc w:val="left"/>
      <w:pPr>
        <w:ind w:left="6109" w:hanging="360"/>
      </w:pPr>
    </w:lvl>
    <w:lvl w:ilvl="8" w:tplc="16FADA78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55A55EDD"/>
    <w:multiLevelType w:val="hybridMultilevel"/>
    <w:tmpl w:val="18FE40E4"/>
    <w:lvl w:ilvl="0" w:tplc="BE704DA8">
      <w:start w:val="1"/>
      <w:numFmt w:val="upperRoman"/>
      <w:lvlText w:val="%1."/>
      <w:lvlJc w:val="left"/>
      <w:pPr>
        <w:ind w:left="1080" w:hanging="720"/>
      </w:pPr>
    </w:lvl>
    <w:lvl w:ilvl="1" w:tplc="B388F7C0">
      <w:start w:val="1"/>
      <w:numFmt w:val="lowerLetter"/>
      <w:lvlText w:val="%2."/>
      <w:lvlJc w:val="left"/>
      <w:pPr>
        <w:ind w:left="1440" w:hanging="360"/>
      </w:pPr>
    </w:lvl>
    <w:lvl w:ilvl="2" w:tplc="48462242">
      <w:start w:val="1"/>
      <w:numFmt w:val="lowerRoman"/>
      <w:lvlText w:val="%3."/>
      <w:lvlJc w:val="right"/>
      <w:pPr>
        <w:ind w:left="2160" w:hanging="180"/>
      </w:pPr>
    </w:lvl>
    <w:lvl w:ilvl="3" w:tplc="C818ECBE">
      <w:start w:val="1"/>
      <w:numFmt w:val="decimal"/>
      <w:lvlText w:val="%4."/>
      <w:lvlJc w:val="left"/>
      <w:pPr>
        <w:ind w:left="2880" w:hanging="360"/>
      </w:pPr>
    </w:lvl>
    <w:lvl w:ilvl="4" w:tplc="DCC611C4">
      <w:start w:val="1"/>
      <w:numFmt w:val="lowerLetter"/>
      <w:lvlText w:val="%5."/>
      <w:lvlJc w:val="left"/>
      <w:pPr>
        <w:ind w:left="3600" w:hanging="360"/>
      </w:pPr>
    </w:lvl>
    <w:lvl w:ilvl="5" w:tplc="F4FE649E">
      <w:start w:val="1"/>
      <w:numFmt w:val="lowerRoman"/>
      <w:lvlText w:val="%6."/>
      <w:lvlJc w:val="right"/>
      <w:pPr>
        <w:ind w:left="4320" w:hanging="180"/>
      </w:pPr>
    </w:lvl>
    <w:lvl w:ilvl="6" w:tplc="65F0081A">
      <w:start w:val="1"/>
      <w:numFmt w:val="decimal"/>
      <w:lvlText w:val="%7."/>
      <w:lvlJc w:val="left"/>
      <w:pPr>
        <w:ind w:left="5040" w:hanging="360"/>
      </w:pPr>
    </w:lvl>
    <w:lvl w:ilvl="7" w:tplc="4538E3B6">
      <w:start w:val="1"/>
      <w:numFmt w:val="lowerLetter"/>
      <w:lvlText w:val="%8."/>
      <w:lvlJc w:val="left"/>
      <w:pPr>
        <w:ind w:left="5760" w:hanging="360"/>
      </w:pPr>
    </w:lvl>
    <w:lvl w:ilvl="8" w:tplc="837A4552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3E4463"/>
    <w:multiLevelType w:val="hybridMultilevel"/>
    <w:tmpl w:val="B45E04D4"/>
    <w:lvl w:ilvl="0" w:tplc="8720423C">
      <w:start w:val="1"/>
      <w:numFmt w:val="decimal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44F4BB58">
      <w:start w:val="1"/>
      <w:numFmt w:val="decimal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A19454D2">
      <w:start w:val="1"/>
      <w:numFmt w:val="decimal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4BE2751A">
      <w:start w:val="1"/>
      <w:numFmt w:val="decimal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D0841264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FAF2CE2E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656EB41C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0E10C794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10364CBE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>
    <w:nsid w:val="67B00DF4"/>
    <w:multiLevelType w:val="hybridMultilevel"/>
    <w:tmpl w:val="F366438C"/>
    <w:lvl w:ilvl="0" w:tplc="DF5A3FA8">
      <w:start w:val="1"/>
      <w:numFmt w:val="decimal"/>
      <w:lvlText w:val="%1."/>
      <w:lvlJc w:val="left"/>
      <w:pPr>
        <w:ind w:left="644" w:hanging="360"/>
      </w:pPr>
    </w:lvl>
    <w:lvl w:ilvl="1" w:tplc="94FE5B02">
      <w:start w:val="1"/>
      <w:numFmt w:val="lowerLetter"/>
      <w:lvlText w:val="%2."/>
      <w:lvlJc w:val="left"/>
      <w:pPr>
        <w:ind w:left="1364" w:hanging="360"/>
      </w:pPr>
    </w:lvl>
    <w:lvl w:ilvl="2" w:tplc="C006386A">
      <w:start w:val="1"/>
      <w:numFmt w:val="lowerRoman"/>
      <w:lvlText w:val="%3."/>
      <w:lvlJc w:val="right"/>
      <w:pPr>
        <w:ind w:left="2084" w:hanging="180"/>
      </w:pPr>
    </w:lvl>
    <w:lvl w:ilvl="3" w:tplc="956CF92A">
      <w:start w:val="1"/>
      <w:numFmt w:val="decimal"/>
      <w:lvlText w:val="%4."/>
      <w:lvlJc w:val="left"/>
      <w:pPr>
        <w:ind w:left="2804" w:hanging="360"/>
      </w:pPr>
    </w:lvl>
    <w:lvl w:ilvl="4" w:tplc="74266A30">
      <w:start w:val="1"/>
      <w:numFmt w:val="lowerLetter"/>
      <w:lvlText w:val="%5."/>
      <w:lvlJc w:val="left"/>
      <w:pPr>
        <w:ind w:left="3524" w:hanging="360"/>
      </w:pPr>
    </w:lvl>
    <w:lvl w:ilvl="5" w:tplc="0F429CA2">
      <w:start w:val="1"/>
      <w:numFmt w:val="lowerRoman"/>
      <w:lvlText w:val="%6."/>
      <w:lvlJc w:val="right"/>
      <w:pPr>
        <w:ind w:left="4244" w:hanging="180"/>
      </w:pPr>
    </w:lvl>
    <w:lvl w:ilvl="6" w:tplc="9E84B1A6">
      <w:start w:val="1"/>
      <w:numFmt w:val="decimal"/>
      <w:lvlText w:val="%7."/>
      <w:lvlJc w:val="left"/>
      <w:pPr>
        <w:ind w:left="4964" w:hanging="360"/>
      </w:pPr>
    </w:lvl>
    <w:lvl w:ilvl="7" w:tplc="C09817EC">
      <w:start w:val="1"/>
      <w:numFmt w:val="lowerLetter"/>
      <w:lvlText w:val="%8."/>
      <w:lvlJc w:val="left"/>
      <w:pPr>
        <w:ind w:left="5684" w:hanging="360"/>
      </w:pPr>
    </w:lvl>
    <w:lvl w:ilvl="8" w:tplc="2A7C5272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70082E13"/>
    <w:multiLevelType w:val="hybridMultilevel"/>
    <w:tmpl w:val="BA6E7D54"/>
    <w:lvl w:ilvl="0" w:tplc="75E8C7C8">
      <w:start w:val="1"/>
      <w:numFmt w:val="decimal"/>
      <w:lvlText w:val="%1."/>
      <w:lvlJc w:val="left"/>
      <w:pPr>
        <w:ind w:left="900" w:hanging="360"/>
      </w:pPr>
    </w:lvl>
    <w:lvl w:ilvl="1" w:tplc="D42E7A86">
      <w:start w:val="1"/>
      <w:numFmt w:val="lowerLetter"/>
      <w:lvlText w:val="%2."/>
      <w:lvlJc w:val="left"/>
      <w:pPr>
        <w:ind w:left="1620" w:hanging="360"/>
      </w:pPr>
    </w:lvl>
    <w:lvl w:ilvl="2" w:tplc="F3767EBC">
      <w:start w:val="1"/>
      <w:numFmt w:val="lowerRoman"/>
      <w:lvlText w:val="%3."/>
      <w:lvlJc w:val="right"/>
      <w:pPr>
        <w:ind w:left="2340" w:hanging="180"/>
      </w:pPr>
    </w:lvl>
    <w:lvl w:ilvl="3" w:tplc="684C903E">
      <w:start w:val="1"/>
      <w:numFmt w:val="decimal"/>
      <w:lvlText w:val="%4."/>
      <w:lvlJc w:val="left"/>
      <w:pPr>
        <w:ind w:left="3060" w:hanging="360"/>
      </w:pPr>
    </w:lvl>
    <w:lvl w:ilvl="4" w:tplc="28E0870E">
      <w:start w:val="1"/>
      <w:numFmt w:val="lowerLetter"/>
      <w:lvlText w:val="%5."/>
      <w:lvlJc w:val="left"/>
      <w:pPr>
        <w:ind w:left="3780" w:hanging="360"/>
      </w:pPr>
    </w:lvl>
    <w:lvl w:ilvl="5" w:tplc="9536DC5E">
      <w:start w:val="1"/>
      <w:numFmt w:val="lowerRoman"/>
      <w:lvlText w:val="%6."/>
      <w:lvlJc w:val="right"/>
      <w:pPr>
        <w:ind w:left="4500" w:hanging="180"/>
      </w:pPr>
    </w:lvl>
    <w:lvl w:ilvl="6" w:tplc="9844D714">
      <w:start w:val="1"/>
      <w:numFmt w:val="decimal"/>
      <w:lvlText w:val="%7."/>
      <w:lvlJc w:val="left"/>
      <w:pPr>
        <w:ind w:left="5220" w:hanging="360"/>
      </w:pPr>
    </w:lvl>
    <w:lvl w:ilvl="7" w:tplc="CC3CD4C6">
      <w:start w:val="1"/>
      <w:numFmt w:val="lowerLetter"/>
      <w:lvlText w:val="%8."/>
      <w:lvlJc w:val="left"/>
      <w:pPr>
        <w:ind w:left="5940" w:hanging="360"/>
      </w:pPr>
    </w:lvl>
    <w:lvl w:ilvl="8" w:tplc="26B41E74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769507FA"/>
    <w:multiLevelType w:val="hybridMultilevel"/>
    <w:tmpl w:val="468AA9F8"/>
    <w:lvl w:ilvl="0" w:tplc="351CE618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/>
      </w:rPr>
    </w:lvl>
    <w:lvl w:ilvl="1" w:tplc="B21A214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507649AC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A69414CA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CCE290C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0A68A594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C6A42598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C25A9B9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CDF249CC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7"/>
  </w:num>
  <w:num w:numId="2">
    <w:abstractNumId w:val="4"/>
  </w:num>
  <w:num w:numId="3">
    <w:abstractNumId w:val="6"/>
  </w:num>
  <w:num w:numId="4">
    <w:abstractNumId w:val="5"/>
  </w:num>
  <w:num w:numId="5">
    <w:abstractNumId w:val="9"/>
  </w:num>
  <w:num w:numId="6">
    <w:abstractNumId w:val="1"/>
  </w:num>
  <w:num w:numId="7">
    <w:abstractNumId w:val="0"/>
  </w:num>
  <w:num w:numId="8">
    <w:abstractNumId w:val="3"/>
  </w:num>
  <w:num w:numId="9">
    <w:abstractNumId w:val="10"/>
  </w:num>
  <w:num w:numId="10">
    <w:abstractNumId w:val="2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3A51"/>
    <w:rsid w:val="004E7429"/>
    <w:rsid w:val="00573E2D"/>
    <w:rsid w:val="007478B1"/>
    <w:rsid w:val="007A607B"/>
    <w:rsid w:val="00AA64A6"/>
    <w:rsid w:val="00B33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1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2">
    <w:name w:val="heading 2"/>
    <w:basedOn w:val="a"/>
    <w:next w:val="a"/>
    <w:link w:val="21"/>
    <w:qFormat/>
    <w:pPr>
      <w:keepNext/>
      <w:numPr>
        <w:ilvl w:val="1"/>
        <w:numId w:val="1"/>
      </w:numPr>
      <w:outlineLvl w:val="1"/>
    </w:pPr>
    <w:rPr>
      <w:b/>
      <w:szCs w:val="20"/>
    </w:rPr>
  </w:style>
  <w:style w:type="paragraph" w:styleId="3">
    <w:name w:val="heading 3"/>
    <w:basedOn w:val="a"/>
    <w:next w:val="a"/>
    <w:link w:val="31"/>
    <w:qFormat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1">
    <w:name w:val="Заголовок 1 Знак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uiPriority w:val="9"/>
    <w:rPr>
      <w:rFonts w:ascii="Arial" w:eastAsia="Arial" w:hAnsi="Arial" w:cs="Arial"/>
      <w:sz w:val="34"/>
    </w:rPr>
  </w:style>
  <w:style w:type="character" w:customStyle="1" w:styleId="31">
    <w:name w:val="Заголовок 3 Знак1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spacing w:after="200" w:line="276" w:lineRule="auto"/>
      <w:ind w:left="720"/>
      <w:contextualSpacing/>
      <w:jc w:val="center"/>
    </w:pPr>
    <w:rPr>
      <w:rFonts w:ascii="Calibri" w:hAnsi="Calibri" w:cs="Calibri"/>
      <w:sz w:val="22"/>
      <w:szCs w:val="22"/>
    </w:rPr>
  </w:style>
  <w:style w:type="paragraph" w:styleId="a4">
    <w:name w:val="No Spacing"/>
    <w:qFormat/>
    <w:rPr>
      <w:rFonts w:ascii="Calibri" w:hAnsi="Calibri" w:cs="Calibri"/>
      <w:sz w:val="22"/>
      <w:szCs w:val="22"/>
    </w:rPr>
  </w:style>
  <w:style w:type="paragraph" w:styleId="a5">
    <w:name w:val="Title"/>
    <w:basedOn w:val="a"/>
    <w:next w:val="a"/>
    <w:link w:val="10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10">
    <w:name w:val="Название Знак1"/>
    <w:link w:val="a5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12"/>
    <w:uiPriority w:val="99"/>
    <w:pPr>
      <w:suppressLineNumbers/>
      <w:tabs>
        <w:tab w:val="center" w:pos="4677"/>
        <w:tab w:val="right" w:pos="9354"/>
      </w:tabs>
    </w:pPr>
  </w:style>
  <w:style w:type="character" w:customStyle="1" w:styleId="12">
    <w:name w:val="Верхний колонтитул Знак1"/>
    <w:link w:val="aa"/>
    <w:uiPriority w:val="99"/>
  </w:style>
  <w:style w:type="paragraph" w:styleId="ab">
    <w:name w:val="footer"/>
    <w:basedOn w:val="a"/>
    <w:link w:val="13"/>
    <w:uiPriority w:val="99"/>
    <w:pPr>
      <w:tabs>
        <w:tab w:val="center" w:pos="4677"/>
        <w:tab w:val="right" w:pos="9355"/>
      </w:tabs>
      <w:jc w:val="center"/>
    </w:pPr>
    <w:rPr>
      <w:rFonts w:ascii="Courier New" w:hAnsi="Courier New" w:cs="Courier New"/>
      <w:sz w:val="20"/>
      <w:szCs w:val="20"/>
    </w:rPr>
  </w:style>
  <w:style w:type="character" w:customStyle="1" w:styleId="FooterChar">
    <w:name w:val="Footer Char"/>
    <w:uiPriority w:val="99"/>
  </w:style>
  <w:style w:type="paragraph" w:styleId="ac">
    <w:name w:val="caption"/>
    <w:basedOn w:val="a"/>
    <w:qFormat/>
    <w:pPr>
      <w:jc w:val="center"/>
    </w:pPr>
    <w:rPr>
      <w:b/>
      <w:sz w:val="26"/>
    </w:rPr>
  </w:style>
  <w:style w:type="character" w:customStyle="1" w:styleId="13">
    <w:name w:val="Нижний колонтитул Знак1"/>
    <w:link w:val="ab"/>
    <w:uiPriority w:val="99"/>
  </w:style>
  <w:style w:type="table" w:styleId="ad">
    <w:name w:val="Table Grid"/>
    <w:basedOn w:val="a1"/>
    <w:uiPriority w:val="59"/>
    <w:rPr>
      <w:rFonts w:ascii="Calibri" w:eastAsia="Calibri" w:hAnsi="Calibri"/>
      <w:sz w:val="22"/>
      <w:szCs w:val="22"/>
      <w:lang w:eastAsia="en-US"/>
    </w:rPr>
    <w:tblPr/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e">
    <w:name w:val="Hyperlink"/>
    <w:rPr>
      <w:color w:val="0000FF"/>
      <w:u w:val="single"/>
    </w:rPr>
  </w:style>
  <w:style w:type="paragraph" w:styleId="af">
    <w:name w:val="footnote text"/>
    <w:basedOn w:val="a"/>
    <w:link w:val="14"/>
    <w:pPr>
      <w:jc w:val="center"/>
    </w:pPr>
    <w:rPr>
      <w:rFonts w:ascii="Verdana" w:hAnsi="Verdana" w:cs="Verdana"/>
      <w:sz w:val="20"/>
      <w:szCs w:val="20"/>
      <w:lang w:val="en-US"/>
    </w:rPr>
  </w:style>
  <w:style w:type="character" w:customStyle="1" w:styleId="14">
    <w:name w:val="Текст сноски Знак1"/>
    <w:link w:val="af"/>
    <w:uiPriority w:val="99"/>
    <w:rPr>
      <w:sz w:val="18"/>
    </w:rPr>
  </w:style>
  <w:style w:type="character" w:styleId="af0">
    <w:name w:val="footnote reference"/>
    <w:uiPriority w:val="99"/>
    <w:semiHidden/>
    <w:unhideWhenUsed/>
    <w:rPr>
      <w:vertAlign w:val="superscript"/>
    </w:rPr>
  </w:style>
  <w:style w:type="paragraph" w:styleId="af1">
    <w:name w:val="endnote text"/>
    <w:basedOn w:val="a"/>
    <w:link w:val="15"/>
    <w:pPr>
      <w:jc w:val="center"/>
    </w:pPr>
    <w:rPr>
      <w:rFonts w:ascii="Courier New" w:hAnsi="Courier New" w:cs="Courier New"/>
      <w:sz w:val="20"/>
      <w:szCs w:val="20"/>
    </w:rPr>
  </w:style>
  <w:style w:type="character" w:customStyle="1" w:styleId="15">
    <w:name w:val="Текст концевой сноски Знак1"/>
    <w:link w:val="af1"/>
    <w:uiPriority w:val="99"/>
    <w:rPr>
      <w:sz w:val="20"/>
    </w:rPr>
  </w:style>
  <w:style w:type="character" w:styleId="af2">
    <w:name w:val="endnote reference"/>
    <w:uiPriority w:val="99"/>
    <w:semiHidden/>
    <w:unhideWhenUsed/>
    <w:rPr>
      <w:vertAlign w:val="superscript"/>
    </w:rPr>
  </w:style>
  <w:style w:type="paragraph" w:styleId="16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cs="Times New Roman"/>
    </w:rPr>
  </w:style>
  <w:style w:type="character" w:customStyle="1" w:styleId="WW8Num6z1">
    <w:name w:val="WW8Num6z1"/>
    <w:rPr>
      <w:rFonts w:cs="Times New Roman"/>
      <w:color w:val="000000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2">
    <w:name w:val="WW8Num8z2"/>
    <w:rPr>
      <w:color w:val="000000"/>
    </w:rPr>
  </w:style>
  <w:style w:type="character" w:customStyle="1" w:styleId="WW8Num9z0">
    <w:name w:val="WW8Num9z0"/>
    <w:rPr>
      <w:rFonts w:ascii="Symbol" w:eastAsia="Arial" w:hAnsi="Symbol" w:cs="Times New Roman"/>
      <w:sz w:val="20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9z3">
    <w:name w:val="WW8Num9z3"/>
    <w:rPr>
      <w:rFonts w:ascii="Symbol" w:hAnsi="Symbol" w:cs="Symbol"/>
    </w:rPr>
  </w:style>
  <w:style w:type="character" w:customStyle="1" w:styleId="24">
    <w:name w:val="Основной шрифт абзаца2"/>
  </w:style>
  <w:style w:type="character" w:customStyle="1" w:styleId="17">
    <w:name w:val="Заголовок 1 Знак"/>
    <w:rPr>
      <w:rFonts w:ascii="Arial" w:hAnsi="Arial" w:cs="Arial"/>
      <w:b/>
      <w:bCs/>
      <w:sz w:val="32"/>
      <w:szCs w:val="32"/>
      <w:lang w:val="ru-RU" w:bidi="ar-SA"/>
    </w:rPr>
  </w:style>
  <w:style w:type="character" w:customStyle="1" w:styleId="25">
    <w:name w:val="Заголовок 2 Знак"/>
    <w:rPr>
      <w:b/>
      <w:sz w:val="24"/>
      <w:lang w:val="ru-RU" w:bidi="ar-SA"/>
    </w:rPr>
  </w:style>
  <w:style w:type="character" w:customStyle="1" w:styleId="af5">
    <w:name w:val="Основной текст с отступом Знак"/>
    <w:rPr>
      <w:sz w:val="24"/>
      <w:lang w:val="ru-RU" w:bidi="ar-SA"/>
    </w:rPr>
  </w:style>
  <w:style w:type="character" w:customStyle="1" w:styleId="af6">
    <w:name w:val="Основной текст Знак"/>
    <w:rPr>
      <w:sz w:val="24"/>
      <w:szCs w:val="24"/>
      <w:lang w:val="ru-RU" w:bidi="ar-SA"/>
    </w:rPr>
  </w:style>
  <w:style w:type="character" w:customStyle="1" w:styleId="72">
    <w:name w:val="Знак Знак7"/>
    <w:rPr>
      <w:rFonts w:ascii="Verdana" w:hAnsi="Verdana" w:cs="Verdana"/>
      <w:lang w:val="en-US" w:bidi="ar-SA"/>
    </w:rPr>
  </w:style>
  <w:style w:type="character" w:customStyle="1" w:styleId="af7">
    <w:name w:val="Без интервала Знак"/>
    <w:rPr>
      <w:rFonts w:ascii="Calibri" w:hAnsi="Calibri" w:cs="Calibri"/>
      <w:sz w:val="22"/>
      <w:szCs w:val="22"/>
      <w:lang w:val="ru-RU" w:bidi="ar-SA"/>
    </w:rPr>
  </w:style>
  <w:style w:type="character" w:styleId="af8">
    <w:name w:val="Emphasis"/>
    <w:qFormat/>
    <w:rPr>
      <w:i/>
      <w:iCs/>
    </w:rPr>
  </w:style>
  <w:style w:type="character" w:customStyle="1" w:styleId="af9">
    <w:name w:val="Знак Знак"/>
    <w:rPr>
      <w:rFonts w:ascii="Verdana" w:hAnsi="Verdana" w:cs="Verdana"/>
      <w:lang w:val="en-US" w:bidi="ar-SA"/>
    </w:rPr>
  </w:style>
  <w:style w:type="character" w:styleId="afa">
    <w:name w:val="FollowedHyperlink"/>
    <w:rPr>
      <w:color w:val="800000"/>
      <w:u w:val="single"/>
    </w:rPr>
  </w:style>
  <w:style w:type="character" w:customStyle="1" w:styleId="HTML">
    <w:name w:val="Стандартный HTML Знак"/>
    <w:rPr>
      <w:rFonts w:ascii="Courier New" w:hAnsi="Courier New" w:cs="Courier New"/>
      <w:lang w:val="ru-RU" w:eastAsia="zh-CN" w:bidi="ar-SA"/>
    </w:rPr>
  </w:style>
  <w:style w:type="character" w:customStyle="1" w:styleId="afb">
    <w:name w:val="Верхний колонтитул Знак"/>
    <w:uiPriority w:val="99"/>
    <w:rPr>
      <w:sz w:val="24"/>
      <w:szCs w:val="24"/>
      <w:lang w:val="ru-RU" w:eastAsia="zh-CN" w:bidi="ar-SA"/>
    </w:rPr>
  </w:style>
  <w:style w:type="character" w:customStyle="1" w:styleId="18">
    <w:name w:val="Основной шрифт абзаца1"/>
  </w:style>
  <w:style w:type="character" w:customStyle="1" w:styleId="afc">
    <w:name w:val="Символ нумерации"/>
  </w:style>
  <w:style w:type="character" w:customStyle="1" w:styleId="afd">
    <w:name w:val="Текст выноски Знак"/>
    <w:rPr>
      <w:rFonts w:ascii="Tahoma" w:hAnsi="Tahoma" w:cs="Tahoma"/>
      <w:sz w:val="16"/>
      <w:szCs w:val="16"/>
      <w:lang w:val="ru-RU" w:bidi="ar-SA"/>
    </w:rPr>
  </w:style>
  <w:style w:type="character" w:styleId="afe">
    <w:name w:val="Strong"/>
    <w:qFormat/>
    <w:rPr>
      <w:b/>
      <w:bCs/>
    </w:rPr>
  </w:style>
  <w:style w:type="character" w:customStyle="1" w:styleId="62">
    <w:name w:val="Знак Знак6"/>
    <w:rPr>
      <w:rFonts w:ascii="Courier New" w:hAnsi="Courier New" w:cs="Courier New"/>
      <w:sz w:val="20"/>
      <w:szCs w:val="20"/>
    </w:rPr>
  </w:style>
  <w:style w:type="character" w:customStyle="1" w:styleId="aff">
    <w:name w:val="Нижний колонтитул Знак"/>
    <w:uiPriority w:val="99"/>
    <w:rPr>
      <w:rFonts w:ascii="Courier New" w:hAnsi="Courier New" w:cs="Courier New"/>
      <w:lang w:val="ru-RU" w:bidi="ar-SA"/>
    </w:rPr>
  </w:style>
  <w:style w:type="character" w:customStyle="1" w:styleId="aff0">
    <w:name w:val="Текст сноски Знак"/>
    <w:rPr>
      <w:rFonts w:ascii="Verdana" w:hAnsi="Verdana" w:cs="Verdana"/>
      <w:lang w:bidi="ar-SA"/>
    </w:rPr>
  </w:style>
  <w:style w:type="character" w:customStyle="1" w:styleId="aff1">
    <w:name w:val="Символ сноски"/>
    <w:rPr>
      <w:rFonts w:ascii="Verdana" w:hAnsi="Verdana" w:cs="Verdana"/>
      <w:vertAlign w:val="superscript"/>
      <w:lang w:val="en-US" w:bidi="ar-SA"/>
    </w:rPr>
  </w:style>
  <w:style w:type="character" w:customStyle="1" w:styleId="aff2">
    <w:name w:val="Текст концевой сноски Знак"/>
    <w:rPr>
      <w:rFonts w:ascii="Courier New" w:hAnsi="Courier New" w:cs="Courier New"/>
      <w:lang w:val="ru-RU" w:bidi="ar-SA"/>
    </w:rPr>
  </w:style>
  <w:style w:type="character" w:styleId="aff3">
    <w:name w:val="page number"/>
    <w:basedOn w:val="24"/>
  </w:style>
  <w:style w:type="character" w:customStyle="1" w:styleId="32">
    <w:name w:val="Заголовок 3 Знак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ff4">
    <w:name w:val="Название Знак"/>
    <w:rPr>
      <w:b/>
      <w:sz w:val="26"/>
      <w:szCs w:val="24"/>
    </w:rPr>
  </w:style>
  <w:style w:type="character" w:styleId="HTML0">
    <w:name w:val="HTML Variable"/>
    <w:rPr>
      <w:rFonts w:ascii="Arial" w:hAnsi="Arial" w:cs="Arial"/>
      <w:b w:val="0"/>
      <w:i w:val="0"/>
      <w:iCs/>
      <w:color w:val="0000FF"/>
      <w:sz w:val="24"/>
      <w:u w:val="none"/>
    </w:rPr>
  </w:style>
  <w:style w:type="character" w:customStyle="1" w:styleId="aff5">
    <w:name w:val="Текст примечания Знак"/>
    <w:link w:val="aff6"/>
    <w:uiPriority w:val="99"/>
    <w:rPr>
      <w:rFonts w:ascii="Courier" w:hAnsi="Courier" w:cs="Courier"/>
      <w:sz w:val="22"/>
    </w:rPr>
  </w:style>
  <w:style w:type="paragraph" w:customStyle="1" w:styleId="aff7">
    <w:name w:val="Заголовок"/>
    <w:basedOn w:val="a"/>
    <w:next w:val="aff8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ff8">
    <w:name w:val="Body Text"/>
    <w:basedOn w:val="a"/>
    <w:pPr>
      <w:spacing w:after="120"/>
    </w:pPr>
  </w:style>
  <w:style w:type="paragraph" w:styleId="aff9">
    <w:name w:val="List"/>
    <w:basedOn w:val="aff8"/>
    <w:rPr>
      <w:rFonts w:cs="Mangal"/>
    </w:rPr>
  </w:style>
  <w:style w:type="paragraph" w:customStyle="1" w:styleId="26">
    <w:name w:val="Указатель2"/>
    <w:basedOn w:val="a"/>
    <w:pPr>
      <w:suppressLineNumbers/>
    </w:pPr>
    <w:rPr>
      <w:rFonts w:cs="Arial Unicode MS"/>
    </w:rPr>
  </w:style>
  <w:style w:type="paragraph" w:customStyle="1" w:styleId="affa">
    <w:name w:val="Знак Знак Знак Знак"/>
    <w:basedOn w:val="a"/>
    <w:rPr>
      <w:rFonts w:ascii="Verdana" w:hAnsi="Verdana" w:cs="Verdana"/>
      <w:sz w:val="20"/>
      <w:szCs w:val="20"/>
      <w:lang w:val="en-US"/>
    </w:rPr>
  </w:style>
  <w:style w:type="paragraph" w:styleId="affb">
    <w:name w:val="Normal (Web)"/>
    <w:basedOn w:val="a"/>
  </w:style>
  <w:style w:type="paragraph" w:styleId="affc">
    <w:name w:val="Body Text Indent"/>
    <w:basedOn w:val="a"/>
    <w:pPr>
      <w:ind w:firstLine="720"/>
    </w:pPr>
    <w:rPr>
      <w:szCs w:val="20"/>
    </w:rPr>
  </w:style>
  <w:style w:type="paragraph" w:customStyle="1" w:styleId="ConsPlusNonformat">
    <w:name w:val="ConsPlusNonformat"/>
    <w:pPr>
      <w:widowControl w:val="0"/>
    </w:pPr>
    <w:rPr>
      <w:rFonts w:ascii="Courier New" w:eastAsia="Arial" w:hAnsi="Courier New" w:cs="Courier New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</w:rPr>
  </w:style>
  <w:style w:type="paragraph" w:customStyle="1" w:styleId="ConsPlusTitle">
    <w:name w:val="ConsPlusTitle"/>
    <w:pPr>
      <w:widowControl w:val="0"/>
    </w:pPr>
    <w:rPr>
      <w:rFonts w:ascii="Arial" w:hAnsi="Arial" w:cs="Arial"/>
      <w:b/>
      <w:bCs/>
    </w:rPr>
  </w:style>
  <w:style w:type="paragraph" w:customStyle="1" w:styleId="affd">
    <w:name w:val="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27">
    <w:name w:val="Знак2"/>
    <w:basedOn w:val="a"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affe">
    <w:name w:val="Знак Знак Знак Знак Знак Знак Знак Знак Знак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msonormalcxspmiddle">
    <w:name w:val="msonormalcxspmiddle"/>
    <w:basedOn w:val="a"/>
    <w:pPr>
      <w:spacing w:before="280" w:after="280"/>
    </w:pPr>
  </w:style>
  <w:style w:type="paragraph" w:customStyle="1" w:styleId="consplusnonformatcxspmiddlecxsplast">
    <w:name w:val="consplusnonformatcxspmiddlecxsplast"/>
    <w:basedOn w:val="a"/>
    <w:pPr>
      <w:spacing w:before="280" w:after="280"/>
    </w:pPr>
  </w:style>
  <w:style w:type="paragraph" w:customStyle="1" w:styleId="19">
    <w:name w:val="Знак1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HTML1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1a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b">
    <w:name w:val="Указатель1"/>
    <w:basedOn w:val="a"/>
    <w:pPr>
      <w:suppressLineNumbers/>
    </w:pPr>
    <w:rPr>
      <w:rFonts w:cs="Mangal"/>
    </w:rPr>
  </w:style>
  <w:style w:type="paragraph" w:customStyle="1" w:styleId="ConsPlusCell">
    <w:name w:val="ConsPlusCell"/>
    <w:pPr>
      <w:widowControl w:val="0"/>
    </w:pPr>
    <w:rPr>
      <w:rFonts w:ascii="Arial" w:hAnsi="Arial" w:cs="Arial"/>
    </w:rPr>
  </w:style>
  <w:style w:type="paragraph" w:customStyle="1" w:styleId="afff">
    <w:name w:val="Содержимое таблицы"/>
    <w:basedOn w:val="a"/>
    <w:pPr>
      <w:suppressLineNumbers/>
    </w:pPr>
  </w:style>
  <w:style w:type="paragraph" w:customStyle="1" w:styleId="afff0">
    <w:name w:val="Заголовок таблицы"/>
    <w:basedOn w:val="afff"/>
    <w:pPr>
      <w:jc w:val="center"/>
    </w:pPr>
    <w:rPr>
      <w:b/>
      <w:bCs/>
    </w:rPr>
  </w:style>
  <w:style w:type="paragraph" w:styleId="afff1">
    <w:name w:val="Balloon Text"/>
    <w:basedOn w:val="a"/>
    <w:link w:val="1c"/>
    <w:pPr>
      <w:jc w:val="center"/>
    </w:pPr>
    <w:rPr>
      <w:rFonts w:ascii="Tahoma" w:hAnsi="Tahoma" w:cs="Tahoma"/>
      <w:sz w:val="16"/>
      <w:szCs w:val="16"/>
    </w:rPr>
  </w:style>
  <w:style w:type="paragraph" w:customStyle="1" w:styleId="28">
    <w:name w:val="Глава Ч 2"/>
    <w:basedOn w:val="affb"/>
    <w:pPr>
      <w:jc w:val="center"/>
    </w:pPr>
    <w:rPr>
      <w:b/>
      <w:sz w:val="26"/>
      <w:szCs w:val="26"/>
    </w:rPr>
  </w:style>
  <w:style w:type="paragraph" w:customStyle="1" w:styleId="Default">
    <w:name w:val="Default"/>
    <w:pPr>
      <w:jc w:val="center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afff2">
    <w:name w:val="Параграф"/>
    <w:basedOn w:val="a3"/>
    <w:pPr>
      <w:spacing w:after="0" w:line="240" w:lineRule="auto"/>
      <w:ind w:left="3869" w:hanging="750"/>
    </w:pPr>
    <w:rPr>
      <w:rFonts w:ascii="Times New Roman" w:hAnsi="Times New Roman" w:cs="Times New Roman"/>
      <w:b/>
      <w:sz w:val="26"/>
      <w:szCs w:val="26"/>
    </w:rPr>
  </w:style>
  <w:style w:type="paragraph" w:customStyle="1" w:styleId="ConsNormal">
    <w:name w:val="ConsNormal"/>
    <w:pPr>
      <w:widowControl w:val="0"/>
      <w:ind w:right="19772" w:firstLine="720"/>
      <w:jc w:val="center"/>
    </w:pPr>
    <w:rPr>
      <w:rFonts w:ascii="Arial" w:hAnsi="Arial" w:cs="Arial"/>
    </w:rPr>
  </w:style>
  <w:style w:type="paragraph" w:customStyle="1" w:styleId="110">
    <w:name w:val="Без интервала11"/>
    <w:basedOn w:val="a"/>
    <w:rPr>
      <w:rFonts w:ascii="Calibri" w:eastAsia="Calibri" w:hAnsi="Calibri" w:cs="Calibri"/>
      <w:sz w:val="22"/>
      <w:szCs w:val="22"/>
      <w:lang w:val="en-US"/>
    </w:rPr>
  </w:style>
  <w:style w:type="paragraph" w:customStyle="1" w:styleId="1d">
    <w:name w:val="Текст примечания1"/>
    <w:basedOn w:val="a"/>
    <w:pPr>
      <w:ind w:firstLine="567"/>
      <w:jc w:val="both"/>
    </w:pPr>
    <w:rPr>
      <w:rFonts w:ascii="Courier" w:hAnsi="Courier" w:cs="Courier"/>
      <w:sz w:val="22"/>
      <w:szCs w:val="20"/>
    </w:rPr>
  </w:style>
  <w:style w:type="paragraph" w:customStyle="1" w:styleId="Title">
    <w:name w:val="Title!Название НПА"/>
    <w:basedOn w:val="a"/>
    <w:pPr>
      <w:spacing w:before="240" w:after="60"/>
      <w:ind w:firstLine="567"/>
      <w:jc w:val="center"/>
    </w:pPr>
    <w:rPr>
      <w:rFonts w:ascii="Arial" w:hAnsi="Arial" w:cs="Arial"/>
      <w:b/>
      <w:bCs/>
      <w:sz w:val="32"/>
      <w:szCs w:val="32"/>
    </w:rPr>
  </w:style>
  <w:style w:type="paragraph" w:customStyle="1" w:styleId="Application">
    <w:name w:val="Application!Приложение"/>
    <w:pPr>
      <w:spacing w:before="120" w:after="120"/>
      <w:jc w:val="right"/>
    </w:pPr>
    <w:rPr>
      <w:rFonts w:ascii="Arial" w:hAnsi="Arial" w:cs="Arial"/>
      <w:b/>
      <w:bCs/>
      <w:sz w:val="32"/>
      <w:szCs w:val="32"/>
    </w:rPr>
  </w:style>
  <w:style w:type="paragraph" w:customStyle="1" w:styleId="Table">
    <w:name w:val="Table!Таблица"/>
    <w:rPr>
      <w:rFonts w:ascii="Arial" w:hAnsi="Arial" w:cs="Arial"/>
      <w:bCs/>
      <w:sz w:val="24"/>
      <w:szCs w:val="32"/>
    </w:rPr>
  </w:style>
  <w:style w:type="paragraph" w:customStyle="1" w:styleId="Table0">
    <w:name w:val="Table!"/>
    <w:next w:val="Table"/>
    <w:pPr>
      <w:jc w:val="center"/>
    </w:pPr>
    <w:rPr>
      <w:rFonts w:ascii="Arial" w:hAnsi="Arial" w:cs="Arial"/>
      <w:b/>
      <w:bCs/>
      <w:sz w:val="24"/>
      <w:szCs w:val="32"/>
    </w:rPr>
  </w:style>
  <w:style w:type="paragraph" w:customStyle="1" w:styleId="ConsPlusDocList">
    <w:name w:val="ConsPlusDocList"/>
    <w:pPr>
      <w:widowControl w:val="0"/>
    </w:pPr>
    <w:rPr>
      <w:rFonts w:ascii="Courier New" w:hAnsi="Courier New" w:cs="Courier New"/>
    </w:rPr>
  </w:style>
  <w:style w:type="paragraph" w:customStyle="1" w:styleId="ConsPlusTitlePage">
    <w:name w:val="ConsPlusTitlePage"/>
    <w:pPr>
      <w:widowControl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</w:pPr>
    <w:rPr>
      <w:rFonts w:ascii="Arial" w:hAnsi="Arial" w:cs="Arial"/>
    </w:rPr>
  </w:style>
  <w:style w:type="numbering" w:customStyle="1" w:styleId="1e">
    <w:name w:val="Нет списка1"/>
    <w:next w:val="a2"/>
    <w:uiPriority w:val="99"/>
    <w:semiHidden/>
    <w:unhideWhenUsed/>
  </w:style>
  <w:style w:type="numbering" w:customStyle="1" w:styleId="111">
    <w:name w:val="Нет списка11"/>
    <w:next w:val="a2"/>
    <w:uiPriority w:val="99"/>
    <w:semiHidden/>
    <w:unhideWhenUsed/>
  </w:style>
  <w:style w:type="character" w:styleId="afff3">
    <w:name w:val="annotation reference"/>
    <w:uiPriority w:val="99"/>
    <w:semiHidden/>
    <w:unhideWhenUsed/>
    <w:rPr>
      <w:sz w:val="16"/>
      <w:szCs w:val="16"/>
    </w:rPr>
  </w:style>
  <w:style w:type="paragraph" w:styleId="aff6">
    <w:name w:val="annotation text"/>
    <w:basedOn w:val="a"/>
    <w:link w:val="aff5"/>
    <w:uiPriority w:val="99"/>
    <w:semiHidden/>
    <w:unhideWhenUsed/>
    <w:pPr>
      <w:spacing w:after="200"/>
    </w:pPr>
    <w:rPr>
      <w:rFonts w:ascii="Courier" w:hAnsi="Courier" w:cs="Courier"/>
      <w:sz w:val="22"/>
      <w:szCs w:val="20"/>
      <w:lang w:eastAsia="ru-RU"/>
    </w:rPr>
  </w:style>
  <w:style w:type="character" w:customStyle="1" w:styleId="1f">
    <w:name w:val="Текст примечания Знак1"/>
    <w:uiPriority w:val="99"/>
    <w:semiHidden/>
    <w:rPr>
      <w:lang w:eastAsia="zh-CN"/>
    </w:rPr>
  </w:style>
  <w:style w:type="paragraph" w:styleId="afff4">
    <w:name w:val="annotation subject"/>
    <w:basedOn w:val="aff6"/>
    <w:next w:val="aff6"/>
    <w:link w:val="afff5"/>
    <w:uiPriority w:val="99"/>
    <w:semiHidden/>
    <w:unhideWhenUsed/>
    <w:rPr>
      <w:b/>
      <w:bCs/>
    </w:rPr>
  </w:style>
  <w:style w:type="character" w:customStyle="1" w:styleId="afff5">
    <w:name w:val="Тема примечания Знак"/>
    <w:link w:val="afff4"/>
    <w:uiPriority w:val="99"/>
    <w:semiHidden/>
    <w:rPr>
      <w:rFonts w:ascii="Courier" w:hAnsi="Courier" w:cs="Courier"/>
      <w:b/>
      <w:bCs/>
      <w:sz w:val="22"/>
      <w:lang w:eastAsia="zh-CN"/>
    </w:rPr>
  </w:style>
  <w:style w:type="numbering" w:customStyle="1" w:styleId="29">
    <w:name w:val="Нет списка2"/>
    <w:next w:val="a2"/>
    <w:uiPriority w:val="99"/>
    <w:semiHidden/>
    <w:unhideWhenUsed/>
  </w:style>
  <w:style w:type="character" w:customStyle="1" w:styleId="42">
    <w:name w:val="Основной шрифт абзаца4"/>
  </w:style>
  <w:style w:type="character" w:customStyle="1" w:styleId="33">
    <w:name w:val="Основной шрифт абзаца3"/>
  </w:style>
  <w:style w:type="character" w:customStyle="1" w:styleId="1f0">
    <w:name w:val="Знак сноски1"/>
    <w:rPr>
      <w:vertAlign w:val="superscript"/>
    </w:rPr>
  </w:style>
  <w:style w:type="paragraph" w:customStyle="1" w:styleId="52">
    <w:name w:val="Указатель5"/>
    <w:basedOn w:val="a"/>
    <w:pPr>
      <w:suppressLineNumbers/>
    </w:pPr>
    <w:rPr>
      <w:rFonts w:ascii="Liberation Serif" w:eastAsia="SimSun" w:hAnsi="Liberation Serif" w:cs="Mangal"/>
      <w:lang w:bidi="hi-IN"/>
    </w:rPr>
  </w:style>
  <w:style w:type="paragraph" w:customStyle="1" w:styleId="43">
    <w:name w:val="Название объекта4"/>
    <w:basedOn w:val="a"/>
    <w:pPr>
      <w:suppressLineNumbers/>
      <w:spacing w:before="120" w:after="120"/>
    </w:pPr>
    <w:rPr>
      <w:rFonts w:ascii="Liberation Serif" w:eastAsia="SimSun" w:hAnsi="Liberation Serif" w:cs="Mangal"/>
      <w:i/>
      <w:iCs/>
      <w:lang w:bidi="hi-IN"/>
    </w:rPr>
  </w:style>
  <w:style w:type="paragraph" w:customStyle="1" w:styleId="44">
    <w:name w:val="Указатель4"/>
    <w:basedOn w:val="a"/>
    <w:pPr>
      <w:suppressLineNumbers/>
    </w:pPr>
    <w:rPr>
      <w:rFonts w:ascii="Liberation Serif" w:eastAsia="SimSun" w:hAnsi="Liberation Serif" w:cs="Mangal"/>
      <w:lang w:bidi="hi-IN"/>
    </w:rPr>
  </w:style>
  <w:style w:type="paragraph" w:customStyle="1" w:styleId="34">
    <w:name w:val="Название объекта3"/>
    <w:basedOn w:val="a"/>
    <w:pPr>
      <w:suppressLineNumbers/>
      <w:spacing w:before="120" w:after="120"/>
    </w:pPr>
    <w:rPr>
      <w:rFonts w:ascii="Liberation Serif" w:eastAsia="SimSun" w:hAnsi="Liberation Serif" w:cs="Mangal"/>
      <w:i/>
      <w:iCs/>
      <w:lang w:bidi="hi-IN"/>
    </w:rPr>
  </w:style>
  <w:style w:type="paragraph" w:customStyle="1" w:styleId="35">
    <w:name w:val="Указатель3"/>
    <w:basedOn w:val="a"/>
    <w:pPr>
      <w:suppressLineNumbers/>
    </w:pPr>
    <w:rPr>
      <w:rFonts w:ascii="Liberation Serif" w:eastAsia="SimSun" w:hAnsi="Liberation Serif" w:cs="Mangal"/>
      <w:lang w:bidi="hi-IN"/>
    </w:rPr>
  </w:style>
  <w:style w:type="paragraph" w:customStyle="1" w:styleId="2a">
    <w:name w:val="Название объекта2"/>
    <w:basedOn w:val="a"/>
    <w:pPr>
      <w:suppressLineNumbers/>
      <w:spacing w:before="120" w:after="120"/>
    </w:pPr>
    <w:rPr>
      <w:rFonts w:ascii="Liberation Serif" w:eastAsia="SimSun" w:hAnsi="Liberation Serif" w:cs="Mangal"/>
      <w:i/>
      <w:iCs/>
      <w:lang w:bidi="hi-IN"/>
    </w:rPr>
  </w:style>
  <w:style w:type="character" w:customStyle="1" w:styleId="fontstyle01">
    <w:name w:val="fontstyle01"/>
    <w:rPr>
      <w:rFonts w:ascii="Tahoma" w:hAnsi="Tahoma" w:cs="Tahoma"/>
      <w:color w:val="000000"/>
      <w:sz w:val="22"/>
      <w:szCs w:val="22"/>
    </w:rPr>
  </w:style>
  <w:style w:type="numbering" w:customStyle="1" w:styleId="36">
    <w:name w:val="Нет списка3"/>
    <w:next w:val="a2"/>
    <w:uiPriority w:val="99"/>
    <w:semiHidden/>
    <w:unhideWhenUsed/>
  </w:style>
  <w:style w:type="numbering" w:customStyle="1" w:styleId="120">
    <w:name w:val="Нет списка12"/>
    <w:next w:val="a2"/>
    <w:uiPriority w:val="99"/>
    <w:semiHidden/>
    <w:unhideWhenUsed/>
  </w:style>
  <w:style w:type="character" w:customStyle="1" w:styleId="afff6">
    <w:name w:val="Маркеры списка"/>
    <w:rPr>
      <w:rFonts w:ascii="OpenSymbol" w:eastAsia="OpenSymbol" w:hAnsi="OpenSymbol" w:cs="OpenSymbol"/>
    </w:rPr>
  </w:style>
  <w:style w:type="character" w:customStyle="1" w:styleId="1c">
    <w:name w:val="Текст выноски Знак1"/>
    <w:link w:val="afff1"/>
    <w:rPr>
      <w:rFonts w:ascii="Tahoma" w:hAnsi="Tahoma" w:cs="Tahoma"/>
      <w:sz w:val="16"/>
      <w:szCs w:val="16"/>
      <w:lang w:eastAsia="zh-CN"/>
    </w:rPr>
  </w:style>
  <w:style w:type="character" w:customStyle="1" w:styleId="phonebook-table-sectiontitle-text">
    <w:name w:val="phonebook-table-section_title-text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1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2">
    <w:name w:val="heading 2"/>
    <w:basedOn w:val="a"/>
    <w:next w:val="a"/>
    <w:link w:val="21"/>
    <w:qFormat/>
    <w:pPr>
      <w:keepNext/>
      <w:numPr>
        <w:ilvl w:val="1"/>
        <w:numId w:val="1"/>
      </w:numPr>
      <w:outlineLvl w:val="1"/>
    </w:pPr>
    <w:rPr>
      <w:b/>
      <w:szCs w:val="20"/>
    </w:rPr>
  </w:style>
  <w:style w:type="paragraph" w:styleId="3">
    <w:name w:val="heading 3"/>
    <w:basedOn w:val="a"/>
    <w:next w:val="a"/>
    <w:link w:val="31"/>
    <w:qFormat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1">
    <w:name w:val="Заголовок 1 Знак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uiPriority w:val="9"/>
    <w:rPr>
      <w:rFonts w:ascii="Arial" w:eastAsia="Arial" w:hAnsi="Arial" w:cs="Arial"/>
      <w:sz w:val="34"/>
    </w:rPr>
  </w:style>
  <w:style w:type="character" w:customStyle="1" w:styleId="31">
    <w:name w:val="Заголовок 3 Знак1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spacing w:after="200" w:line="276" w:lineRule="auto"/>
      <w:ind w:left="720"/>
      <w:contextualSpacing/>
      <w:jc w:val="center"/>
    </w:pPr>
    <w:rPr>
      <w:rFonts w:ascii="Calibri" w:hAnsi="Calibri" w:cs="Calibri"/>
      <w:sz w:val="22"/>
      <w:szCs w:val="22"/>
    </w:rPr>
  </w:style>
  <w:style w:type="paragraph" w:styleId="a4">
    <w:name w:val="No Spacing"/>
    <w:qFormat/>
    <w:rPr>
      <w:rFonts w:ascii="Calibri" w:hAnsi="Calibri" w:cs="Calibri"/>
      <w:sz w:val="22"/>
      <w:szCs w:val="22"/>
    </w:rPr>
  </w:style>
  <w:style w:type="paragraph" w:styleId="a5">
    <w:name w:val="Title"/>
    <w:basedOn w:val="a"/>
    <w:next w:val="a"/>
    <w:link w:val="10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10">
    <w:name w:val="Название Знак1"/>
    <w:link w:val="a5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12"/>
    <w:uiPriority w:val="99"/>
    <w:pPr>
      <w:suppressLineNumbers/>
      <w:tabs>
        <w:tab w:val="center" w:pos="4677"/>
        <w:tab w:val="right" w:pos="9354"/>
      </w:tabs>
    </w:pPr>
  </w:style>
  <w:style w:type="character" w:customStyle="1" w:styleId="12">
    <w:name w:val="Верхний колонтитул Знак1"/>
    <w:link w:val="aa"/>
    <w:uiPriority w:val="99"/>
  </w:style>
  <w:style w:type="paragraph" w:styleId="ab">
    <w:name w:val="footer"/>
    <w:basedOn w:val="a"/>
    <w:link w:val="13"/>
    <w:uiPriority w:val="99"/>
    <w:pPr>
      <w:tabs>
        <w:tab w:val="center" w:pos="4677"/>
        <w:tab w:val="right" w:pos="9355"/>
      </w:tabs>
      <w:jc w:val="center"/>
    </w:pPr>
    <w:rPr>
      <w:rFonts w:ascii="Courier New" w:hAnsi="Courier New" w:cs="Courier New"/>
      <w:sz w:val="20"/>
      <w:szCs w:val="20"/>
    </w:rPr>
  </w:style>
  <w:style w:type="character" w:customStyle="1" w:styleId="FooterChar">
    <w:name w:val="Footer Char"/>
    <w:uiPriority w:val="99"/>
  </w:style>
  <w:style w:type="paragraph" w:styleId="ac">
    <w:name w:val="caption"/>
    <w:basedOn w:val="a"/>
    <w:qFormat/>
    <w:pPr>
      <w:jc w:val="center"/>
    </w:pPr>
    <w:rPr>
      <w:b/>
      <w:sz w:val="26"/>
    </w:rPr>
  </w:style>
  <w:style w:type="character" w:customStyle="1" w:styleId="13">
    <w:name w:val="Нижний колонтитул Знак1"/>
    <w:link w:val="ab"/>
    <w:uiPriority w:val="99"/>
  </w:style>
  <w:style w:type="table" w:styleId="ad">
    <w:name w:val="Table Grid"/>
    <w:basedOn w:val="a1"/>
    <w:uiPriority w:val="59"/>
    <w:rPr>
      <w:rFonts w:ascii="Calibri" w:eastAsia="Calibri" w:hAnsi="Calibri"/>
      <w:sz w:val="22"/>
      <w:szCs w:val="22"/>
      <w:lang w:eastAsia="en-US"/>
    </w:rPr>
    <w:tblPr/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e">
    <w:name w:val="Hyperlink"/>
    <w:rPr>
      <w:color w:val="0000FF"/>
      <w:u w:val="single"/>
    </w:rPr>
  </w:style>
  <w:style w:type="paragraph" w:styleId="af">
    <w:name w:val="footnote text"/>
    <w:basedOn w:val="a"/>
    <w:link w:val="14"/>
    <w:pPr>
      <w:jc w:val="center"/>
    </w:pPr>
    <w:rPr>
      <w:rFonts w:ascii="Verdana" w:hAnsi="Verdana" w:cs="Verdana"/>
      <w:sz w:val="20"/>
      <w:szCs w:val="20"/>
      <w:lang w:val="en-US"/>
    </w:rPr>
  </w:style>
  <w:style w:type="character" w:customStyle="1" w:styleId="14">
    <w:name w:val="Текст сноски Знак1"/>
    <w:link w:val="af"/>
    <w:uiPriority w:val="99"/>
    <w:rPr>
      <w:sz w:val="18"/>
    </w:rPr>
  </w:style>
  <w:style w:type="character" w:styleId="af0">
    <w:name w:val="footnote reference"/>
    <w:uiPriority w:val="99"/>
    <w:semiHidden/>
    <w:unhideWhenUsed/>
    <w:rPr>
      <w:vertAlign w:val="superscript"/>
    </w:rPr>
  </w:style>
  <w:style w:type="paragraph" w:styleId="af1">
    <w:name w:val="endnote text"/>
    <w:basedOn w:val="a"/>
    <w:link w:val="15"/>
    <w:pPr>
      <w:jc w:val="center"/>
    </w:pPr>
    <w:rPr>
      <w:rFonts w:ascii="Courier New" w:hAnsi="Courier New" w:cs="Courier New"/>
      <w:sz w:val="20"/>
      <w:szCs w:val="20"/>
    </w:rPr>
  </w:style>
  <w:style w:type="character" w:customStyle="1" w:styleId="15">
    <w:name w:val="Текст концевой сноски Знак1"/>
    <w:link w:val="af1"/>
    <w:uiPriority w:val="99"/>
    <w:rPr>
      <w:sz w:val="20"/>
    </w:rPr>
  </w:style>
  <w:style w:type="character" w:styleId="af2">
    <w:name w:val="endnote reference"/>
    <w:uiPriority w:val="99"/>
    <w:semiHidden/>
    <w:unhideWhenUsed/>
    <w:rPr>
      <w:vertAlign w:val="superscript"/>
    </w:rPr>
  </w:style>
  <w:style w:type="paragraph" w:styleId="16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cs="Times New Roman"/>
    </w:rPr>
  </w:style>
  <w:style w:type="character" w:customStyle="1" w:styleId="WW8Num6z1">
    <w:name w:val="WW8Num6z1"/>
    <w:rPr>
      <w:rFonts w:cs="Times New Roman"/>
      <w:color w:val="000000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2">
    <w:name w:val="WW8Num8z2"/>
    <w:rPr>
      <w:color w:val="000000"/>
    </w:rPr>
  </w:style>
  <w:style w:type="character" w:customStyle="1" w:styleId="WW8Num9z0">
    <w:name w:val="WW8Num9z0"/>
    <w:rPr>
      <w:rFonts w:ascii="Symbol" w:eastAsia="Arial" w:hAnsi="Symbol" w:cs="Times New Roman"/>
      <w:sz w:val="20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9z3">
    <w:name w:val="WW8Num9z3"/>
    <w:rPr>
      <w:rFonts w:ascii="Symbol" w:hAnsi="Symbol" w:cs="Symbol"/>
    </w:rPr>
  </w:style>
  <w:style w:type="character" w:customStyle="1" w:styleId="24">
    <w:name w:val="Основной шрифт абзаца2"/>
  </w:style>
  <w:style w:type="character" w:customStyle="1" w:styleId="17">
    <w:name w:val="Заголовок 1 Знак"/>
    <w:rPr>
      <w:rFonts w:ascii="Arial" w:hAnsi="Arial" w:cs="Arial"/>
      <w:b/>
      <w:bCs/>
      <w:sz w:val="32"/>
      <w:szCs w:val="32"/>
      <w:lang w:val="ru-RU" w:bidi="ar-SA"/>
    </w:rPr>
  </w:style>
  <w:style w:type="character" w:customStyle="1" w:styleId="25">
    <w:name w:val="Заголовок 2 Знак"/>
    <w:rPr>
      <w:b/>
      <w:sz w:val="24"/>
      <w:lang w:val="ru-RU" w:bidi="ar-SA"/>
    </w:rPr>
  </w:style>
  <w:style w:type="character" w:customStyle="1" w:styleId="af5">
    <w:name w:val="Основной текст с отступом Знак"/>
    <w:rPr>
      <w:sz w:val="24"/>
      <w:lang w:val="ru-RU" w:bidi="ar-SA"/>
    </w:rPr>
  </w:style>
  <w:style w:type="character" w:customStyle="1" w:styleId="af6">
    <w:name w:val="Основной текст Знак"/>
    <w:rPr>
      <w:sz w:val="24"/>
      <w:szCs w:val="24"/>
      <w:lang w:val="ru-RU" w:bidi="ar-SA"/>
    </w:rPr>
  </w:style>
  <w:style w:type="character" w:customStyle="1" w:styleId="72">
    <w:name w:val="Знак Знак7"/>
    <w:rPr>
      <w:rFonts w:ascii="Verdana" w:hAnsi="Verdana" w:cs="Verdana"/>
      <w:lang w:val="en-US" w:bidi="ar-SA"/>
    </w:rPr>
  </w:style>
  <w:style w:type="character" w:customStyle="1" w:styleId="af7">
    <w:name w:val="Без интервала Знак"/>
    <w:rPr>
      <w:rFonts w:ascii="Calibri" w:hAnsi="Calibri" w:cs="Calibri"/>
      <w:sz w:val="22"/>
      <w:szCs w:val="22"/>
      <w:lang w:val="ru-RU" w:bidi="ar-SA"/>
    </w:rPr>
  </w:style>
  <w:style w:type="character" w:styleId="af8">
    <w:name w:val="Emphasis"/>
    <w:qFormat/>
    <w:rPr>
      <w:i/>
      <w:iCs/>
    </w:rPr>
  </w:style>
  <w:style w:type="character" w:customStyle="1" w:styleId="af9">
    <w:name w:val="Знак Знак"/>
    <w:rPr>
      <w:rFonts w:ascii="Verdana" w:hAnsi="Verdana" w:cs="Verdana"/>
      <w:lang w:val="en-US" w:bidi="ar-SA"/>
    </w:rPr>
  </w:style>
  <w:style w:type="character" w:styleId="afa">
    <w:name w:val="FollowedHyperlink"/>
    <w:rPr>
      <w:color w:val="800000"/>
      <w:u w:val="single"/>
    </w:rPr>
  </w:style>
  <w:style w:type="character" w:customStyle="1" w:styleId="HTML">
    <w:name w:val="Стандартный HTML Знак"/>
    <w:rPr>
      <w:rFonts w:ascii="Courier New" w:hAnsi="Courier New" w:cs="Courier New"/>
      <w:lang w:val="ru-RU" w:eastAsia="zh-CN" w:bidi="ar-SA"/>
    </w:rPr>
  </w:style>
  <w:style w:type="character" w:customStyle="1" w:styleId="afb">
    <w:name w:val="Верхний колонтитул Знак"/>
    <w:uiPriority w:val="99"/>
    <w:rPr>
      <w:sz w:val="24"/>
      <w:szCs w:val="24"/>
      <w:lang w:val="ru-RU" w:eastAsia="zh-CN" w:bidi="ar-SA"/>
    </w:rPr>
  </w:style>
  <w:style w:type="character" w:customStyle="1" w:styleId="18">
    <w:name w:val="Основной шрифт абзаца1"/>
  </w:style>
  <w:style w:type="character" w:customStyle="1" w:styleId="afc">
    <w:name w:val="Символ нумерации"/>
  </w:style>
  <w:style w:type="character" w:customStyle="1" w:styleId="afd">
    <w:name w:val="Текст выноски Знак"/>
    <w:rPr>
      <w:rFonts w:ascii="Tahoma" w:hAnsi="Tahoma" w:cs="Tahoma"/>
      <w:sz w:val="16"/>
      <w:szCs w:val="16"/>
      <w:lang w:val="ru-RU" w:bidi="ar-SA"/>
    </w:rPr>
  </w:style>
  <w:style w:type="character" w:styleId="afe">
    <w:name w:val="Strong"/>
    <w:qFormat/>
    <w:rPr>
      <w:b/>
      <w:bCs/>
    </w:rPr>
  </w:style>
  <w:style w:type="character" w:customStyle="1" w:styleId="62">
    <w:name w:val="Знак Знак6"/>
    <w:rPr>
      <w:rFonts w:ascii="Courier New" w:hAnsi="Courier New" w:cs="Courier New"/>
      <w:sz w:val="20"/>
      <w:szCs w:val="20"/>
    </w:rPr>
  </w:style>
  <w:style w:type="character" w:customStyle="1" w:styleId="aff">
    <w:name w:val="Нижний колонтитул Знак"/>
    <w:uiPriority w:val="99"/>
    <w:rPr>
      <w:rFonts w:ascii="Courier New" w:hAnsi="Courier New" w:cs="Courier New"/>
      <w:lang w:val="ru-RU" w:bidi="ar-SA"/>
    </w:rPr>
  </w:style>
  <w:style w:type="character" w:customStyle="1" w:styleId="aff0">
    <w:name w:val="Текст сноски Знак"/>
    <w:rPr>
      <w:rFonts w:ascii="Verdana" w:hAnsi="Verdana" w:cs="Verdana"/>
      <w:lang w:bidi="ar-SA"/>
    </w:rPr>
  </w:style>
  <w:style w:type="character" w:customStyle="1" w:styleId="aff1">
    <w:name w:val="Символ сноски"/>
    <w:rPr>
      <w:rFonts w:ascii="Verdana" w:hAnsi="Verdana" w:cs="Verdana"/>
      <w:vertAlign w:val="superscript"/>
      <w:lang w:val="en-US" w:bidi="ar-SA"/>
    </w:rPr>
  </w:style>
  <w:style w:type="character" w:customStyle="1" w:styleId="aff2">
    <w:name w:val="Текст концевой сноски Знак"/>
    <w:rPr>
      <w:rFonts w:ascii="Courier New" w:hAnsi="Courier New" w:cs="Courier New"/>
      <w:lang w:val="ru-RU" w:bidi="ar-SA"/>
    </w:rPr>
  </w:style>
  <w:style w:type="character" w:styleId="aff3">
    <w:name w:val="page number"/>
    <w:basedOn w:val="24"/>
  </w:style>
  <w:style w:type="character" w:customStyle="1" w:styleId="32">
    <w:name w:val="Заголовок 3 Знак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ff4">
    <w:name w:val="Название Знак"/>
    <w:rPr>
      <w:b/>
      <w:sz w:val="26"/>
      <w:szCs w:val="24"/>
    </w:rPr>
  </w:style>
  <w:style w:type="character" w:styleId="HTML0">
    <w:name w:val="HTML Variable"/>
    <w:rPr>
      <w:rFonts w:ascii="Arial" w:hAnsi="Arial" w:cs="Arial"/>
      <w:b w:val="0"/>
      <w:i w:val="0"/>
      <w:iCs/>
      <w:color w:val="0000FF"/>
      <w:sz w:val="24"/>
      <w:u w:val="none"/>
    </w:rPr>
  </w:style>
  <w:style w:type="character" w:customStyle="1" w:styleId="aff5">
    <w:name w:val="Текст примечания Знак"/>
    <w:link w:val="aff6"/>
    <w:uiPriority w:val="99"/>
    <w:rPr>
      <w:rFonts w:ascii="Courier" w:hAnsi="Courier" w:cs="Courier"/>
      <w:sz w:val="22"/>
    </w:rPr>
  </w:style>
  <w:style w:type="paragraph" w:customStyle="1" w:styleId="aff7">
    <w:name w:val="Заголовок"/>
    <w:basedOn w:val="a"/>
    <w:next w:val="aff8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ff8">
    <w:name w:val="Body Text"/>
    <w:basedOn w:val="a"/>
    <w:pPr>
      <w:spacing w:after="120"/>
    </w:pPr>
  </w:style>
  <w:style w:type="paragraph" w:styleId="aff9">
    <w:name w:val="List"/>
    <w:basedOn w:val="aff8"/>
    <w:rPr>
      <w:rFonts w:cs="Mangal"/>
    </w:rPr>
  </w:style>
  <w:style w:type="paragraph" w:customStyle="1" w:styleId="26">
    <w:name w:val="Указатель2"/>
    <w:basedOn w:val="a"/>
    <w:pPr>
      <w:suppressLineNumbers/>
    </w:pPr>
    <w:rPr>
      <w:rFonts w:cs="Arial Unicode MS"/>
    </w:rPr>
  </w:style>
  <w:style w:type="paragraph" w:customStyle="1" w:styleId="affa">
    <w:name w:val="Знак Знак Знак Знак"/>
    <w:basedOn w:val="a"/>
    <w:rPr>
      <w:rFonts w:ascii="Verdana" w:hAnsi="Verdana" w:cs="Verdana"/>
      <w:sz w:val="20"/>
      <w:szCs w:val="20"/>
      <w:lang w:val="en-US"/>
    </w:rPr>
  </w:style>
  <w:style w:type="paragraph" w:styleId="affb">
    <w:name w:val="Normal (Web)"/>
    <w:basedOn w:val="a"/>
  </w:style>
  <w:style w:type="paragraph" w:styleId="affc">
    <w:name w:val="Body Text Indent"/>
    <w:basedOn w:val="a"/>
    <w:pPr>
      <w:ind w:firstLine="720"/>
    </w:pPr>
    <w:rPr>
      <w:szCs w:val="20"/>
    </w:rPr>
  </w:style>
  <w:style w:type="paragraph" w:customStyle="1" w:styleId="ConsPlusNonformat">
    <w:name w:val="ConsPlusNonformat"/>
    <w:pPr>
      <w:widowControl w:val="0"/>
    </w:pPr>
    <w:rPr>
      <w:rFonts w:ascii="Courier New" w:eastAsia="Arial" w:hAnsi="Courier New" w:cs="Courier New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</w:rPr>
  </w:style>
  <w:style w:type="paragraph" w:customStyle="1" w:styleId="ConsPlusTitle">
    <w:name w:val="ConsPlusTitle"/>
    <w:pPr>
      <w:widowControl w:val="0"/>
    </w:pPr>
    <w:rPr>
      <w:rFonts w:ascii="Arial" w:hAnsi="Arial" w:cs="Arial"/>
      <w:b/>
      <w:bCs/>
    </w:rPr>
  </w:style>
  <w:style w:type="paragraph" w:customStyle="1" w:styleId="affd">
    <w:name w:val="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27">
    <w:name w:val="Знак2"/>
    <w:basedOn w:val="a"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affe">
    <w:name w:val="Знак Знак Знак Знак Знак Знак Знак Знак Знак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msonormalcxspmiddle">
    <w:name w:val="msonormalcxspmiddle"/>
    <w:basedOn w:val="a"/>
    <w:pPr>
      <w:spacing w:before="280" w:after="280"/>
    </w:pPr>
  </w:style>
  <w:style w:type="paragraph" w:customStyle="1" w:styleId="consplusnonformatcxspmiddlecxsplast">
    <w:name w:val="consplusnonformatcxspmiddlecxsplast"/>
    <w:basedOn w:val="a"/>
    <w:pPr>
      <w:spacing w:before="280" w:after="280"/>
    </w:pPr>
  </w:style>
  <w:style w:type="paragraph" w:customStyle="1" w:styleId="19">
    <w:name w:val="Знак1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HTML1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1a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b">
    <w:name w:val="Указатель1"/>
    <w:basedOn w:val="a"/>
    <w:pPr>
      <w:suppressLineNumbers/>
    </w:pPr>
    <w:rPr>
      <w:rFonts w:cs="Mangal"/>
    </w:rPr>
  </w:style>
  <w:style w:type="paragraph" w:customStyle="1" w:styleId="ConsPlusCell">
    <w:name w:val="ConsPlusCell"/>
    <w:pPr>
      <w:widowControl w:val="0"/>
    </w:pPr>
    <w:rPr>
      <w:rFonts w:ascii="Arial" w:hAnsi="Arial" w:cs="Arial"/>
    </w:rPr>
  </w:style>
  <w:style w:type="paragraph" w:customStyle="1" w:styleId="afff">
    <w:name w:val="Содержимое таблицы"/>
    <w:basedOn w:val="a"/>
    <w:pPr>
      <w:suppressLineNumbers/>
    </w:pPr>
  </w:style>
  <w:style w:type="paragraph" w:customStyle="1" w:styleId="afff0">
    <w:name w:val="Заголовок таблицы"/>
    <w:basedOn w:val="afff"/>
    <w:pPr>
      <w:jc w:val="center"/>
    </w:pPr>
    <w:rPr>
      <w:b/>
      <w:bCs/>
    </w:rPr>
  </w:style>
  <w:style w:type="paragraph" w:styleId="afff1">
    <w:name w:val="Balloon Text"/>
    <w:basedOn w:val="a"/>
    <w:link w:val="1c"/>
    <w:pPr>
      <w:jc w:val="center"/>
    </w:pPr>
    <w:rPr>
      <w:rFonts w:ascii="Tahoma" w:hAnsi="Tahoma" w:cs="Tahoma"/>
      <w:sz w:val="16"/>
      <w:szCs w:val="16"/>
    </w:rPr>
  </w:style>
  <w:style w:type="paragraph" w:customStyle="1" w:styleId="28">
    <w:name w:val="Глава Ч 2"/>
    <w:basedOn w:val="affb"/>
    <w:pPr>
      <w:jc w:val="center"/>
    </w:pPr>
    <w:rPr>
      <w:b/>
      <w:sz w:val="26"/>
      <w:szCs w:val="26"/>
    </w:rPr>
  </w:style>
  <w:style w:type="paragraph" w:customStyle="1" w:styleId="Default">
    <w:name w:val="Default"/>
    <w:pPr>
      <w:jc w:val="center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afff2">
    <w:name w:val="Параграф"/>
    <w:basedOn w:val="a3"/>
    <w:pPr>
      <w:spacing w:after="0" w:line="240" w:lineRule="auto"/>
      <w:ind w:left="3869" w:hanging="750"/>
    </w:pPr>
    <w:rPr>
      <w:rFonts w:ascii="Times New Roman" w:hAnsi="Times New Roman" w:cs="Times New Roman"/>
      <w:b/>
      <w:sz w:val="26"/>
      <w:szCs w:val="26"/>
    </w:rPr>
  </w:style>
  <w:style w:type="paragraph" w:customStyle="1" w:styleId="ConsNormal">
    <w:name w:val="ConsNormal"/>
    <w:pPr>
      <w:widowControl w:val="0"/>
      <w:ind w:right="19772" w:firstLine="720"/>
      <w:jc w:val="center"/>
    </w:pPr>
    <w:rPr>
      <w:rFonts w:ascii="Arial" w:hAnsi="Arial" w:cs="Arial"/>
    </w:rPr>
  </w:style>
  <w:style w:type="paragraph" w:customStyle="1" w:styleId="110">
    <w:name w:val="Без интервала11"/>
    <w:basedOn w:val="a"/>
    <w:rPr>
      <w:rFonts w:ascii="Calibri" w:eastAsia="Calibri" w:hAnsi="Calibri" w:cs="Calibri"/>
      <w:sz w:val="22"/>
      <w:szCs w:val="22"/>
      <w:lang w:val="en-US"/>
    </w:rPr>
  </w:style>
  <w:style w:type="paragraph" w:customStyle="1" w:styleId="1d">
    <w:name w:val="Текст примечания1"/>
    <w:basedOn w:val="a"/>
    <w:pPr>
      <w:ind w:firstLine="567"/>
      <w:jc w:val="both"/>
    </w:pPr>
    <w:rPr>
      <w:rFonts w:ascii="Courier" w:hAnsi="Courier" w:cs="Courier"/>
      <w:sz w:val="22"/>
      <w:szCs w:val="20"/>
    </w:rPr>
  </w:style>
  <w:style w:type="paragraph" w:customStyle="1" w:styleId="Title">
    <w:name w:val="Title!Название НПА"/>
    <w:basedOn w:val="a"/>
    <w:pPr>
      <w:spacing w:before="240" w:after="60"/>
      <w:ind w:firstLine="567"/>
      <w:jc w:val="center"/>
    </w:pPr>
    <w:rPr>
      <w:rFonts w:ascii="Arial" w:hAnsi="Arial" w:cs="Arial"/>
      <w:b/>
      <w:bCs/>
      <w:sz w:val="32"/>
      <w:szCs w:val="32"/>
    </w:rPr>
  </w:style>
  <w:style w:type="paragraph" w:customStyle="1" w:styleId="Application">
    <w:name w:val="Application!Приложение"/>
    <w:pPr>
      <w:spacing w:before="120" w:after="120"/>
      <w:jc w:val="right"/>
    </w:pPr>
    <w:rPr>
      <w:rFonts w:ascii="Arial" w:hAnsi="Arial" w:cs="Arial"/>
      <w:b/>
      <w:bCs/>
      <w:sz w:val="32"/>
      <w:szCs w:val="32"/>
    </w:rPr>
  </w:style>
  <w:style w:type="paragraph" w:customStyle="1" w:styleId="Table">
    <w:name w:val="Table!Таблица"/>
    <w:rPr>
      <w:rFonts w:ascii="Arial" w:hAnsi="Arial" w:cs="Arial"/>
      <w:bCs/>
      <w:sz w:val="24"/>
      <w:szCs w:val="32"/>
    </w:rPr>
  </w:style>
  <w:style w:type="paragraph" w:customStyle="1" w:styleId="Table0">
    <w:name w:val="Table!"/>
    <w:next w:val="Table"/>
    <w:pPr>
      <w:jc w:val="center"/>
    </w:pPr>
    <w:rPr>
      <w:rFonts w:ascii="Arial" w:hAnsi="Arial" w:cs="Arial"/>
      <w:b/>
      <w:bCs/>
      <w:sz w:val="24"/>
      <w:szCs w:val="32"/>
    </w:rPr>
  </w:style>
  <w:style w:type="paragraph" w:customStyle="1" w:styleId="ConsPlusDocList">
    <w:name w:val="ConsPlusDocList"/>
    <w:pPr>
      <w:widowControl w:val="0"/>
    </w:pPr>
    <w:rPr>
      <w:rFonts w:ascii="Courier New" w:hAnsi="Courier New" w:cs="Courier New"/>
    </w:rPr>
  </w:style>
  <w:style w:type="paragraph" w:customStyle="1" w:styleId="ConsPlusTitlePage">
    <w:name w:val="ConsPlusTitlePage"/>
    <w:pPr>
      <w:widowControl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</w:pPr>
    <w:rPr>
      <w:rFonts w:ascii="Arial" w:hAnsi="Arial" w:cs="Arial"/>
    </w:rPr>
  </w:style>
  <w:style w:type="numbering" w:customStyle="1" w:styleId="1e">
    <w:name w:val="Нет списка1"/>
    <w:next w:val="a2"/>
    <w:uiPriority w:val="99"/>
    <w:semiHidden/>
    <w:unhideWhenUsed/>
  </w:style>
  <w:style w:type="numbering" w:customStyle="1" w:styleId="111">
    <w:name w:val="Нет списка11"/>
    <w:next w:val="a2"/>
    <w:uiPriority w:val="99"/>
    <w:semiHidden/>
    <w:unhideWhenUsed/>
  </w:style>
  <w:style w:type="character" w:styleId="afff3">
    <w:name w:val="annotation reference"/>
    <w:uiPriority w:val="99"/>
    <w:semiHidden/>
    <w:unhideWhenUsed/>
    <w:rPr>
      <w:sz w:val="16"/>
      <w:szCs w:val="16"/>
    </w:rPr>
  </w:style>
  <w:style w:type="paragraph" w:styleId="aff6">
    <w:name w:val="annotation text"/>
    <w:basedOn w:val="a"/>
    <w:link w:val="aff5"/>
    <w:uiPriority w:val="99"/>
    <w:semiHidden/>
    <w:unhideWhenUsed/>
    <w:pPr>
      <w:spacing w:after="200"/>
    </w:pPr>
    <w:rPr>
      <w:rFonts w:ascii="Courier" w:hAnsi="Courier" w:cs="Courier"/>
      <w:sz w:val="22"/>
      <w:szCs w:val="20"/>
      <w:lang w:eastAsia="ru-RU"/>
    </w:rPr>
  </w:style>
  <w:style w:type="character" w:customStyle="1" w:styleId="1f">
    <w:name w:val="Текст примечания Знак1"/>
    <w:uiPriority w:val="99"/>
    <w:semiHidden/>
    <w:rPr>
      <w:lang w:eastAsia="zh-CN"/>
    </w:rPr>
  </w:style>
  <w:style w:type="paragraph" w:styleId="afff4">
    <w:name w:val="annotation subject"/>
    <w:basedOn w:val="aff6"/>
    <w:next w:val="aff6"/>
    <w:link w:val="afff5"/>
    <w:uiPriority w:val="99"/>
    <w:semiHidden/>
    <w:unhideWhenUsed/>
    <w:rPr>
      <w:b/>
      <w:bCs/>
    </w:rPr>
  </w:style>
  <w:style w:type="character" w:customStyle="1" w:styleId="afff5">
    <w:name w:val="Тема примечания Знак"/>
    <w:link w:val="afff4"/>
    <w:uiPriority w:val="99"/>
    <w:semiHidden/>
    <w:rPr>
      <w:rFonts w:ascii="Courier" w:hAnsi="Courier" w:cs="Courier"/>
      <w:b/>
      <w:bCs/>
      <w:sz w:val="22"/>
      <w:lang w:eastAsia="zh-CN"/>
    </w:rPr>
  </w:style>
  <w:style w:type="numbering" w:customStyle="1" w:styleId="29">
    <w:name w:val="Нет списка2"/>
    <w:next w:val="a2"/>
    <w:uiPriority w:val="99"/>
    <w:semiHidden/>
    <w:unhideWhenUsed/>
  </w:style>
  <w:style w:type="character" w:customStyle="1" w:styleId="42">
    <w:name w:val="Основной шрифт абзаца4"/>
  </w:style>
  <w:style w:type="character" w:customStyle="1" w:styleId="33">
    <w:name w:val="Основной шрифт абзаца3"/>
  </w:style>
  <w:style w:type="character" w:customStyle="1" w:styleId="1f0">
    <w:name w:val="Знак сноски1"/>
    <w:rPr>
      <w:vertAlign w:val="superscript"/>
    </w:rPr>
  </w:style>
  <w:style w:type="paragraph" w:customStyle="1" w:styleId="52">
    <w:name w:val="Указатель5"/>
    <w:basedOn w:val="a"/>
    <w:pPr>
      <w:suppressLineNumbers/>
    </w:pPr>
    <w:rPr>
      <w:rFonts w:ascii="Liberation Serif" w:eastAsia="SimSun" w:hAnsi="Liberation Serif" w:cs="Mangal"/>
      <w:lang w:bidi="hi-IN"/>
    </w:rPr>
  </w:style>
  <w:style w:type="paragraph" w:customStyle="1" w:styleId="43">
    <w:name w:val="Название объекта4"/>
    <w:basedOn w:val="a"/>
    <w:pPr>
      <w:suppressLineNumbers/>
      <w:spacing w:before="120" w:after="120"/>
    </w:pPr>
    <w:rPr>
      <w:rFonts w:ascii="Liberation Serif" w:eastAsia="SimSun" w:hAnsi="Liberation Serif" w:cs="Mangal"/>
      <w:i/>
      <w:iCs/>
      <w:lang w:bidi="hi-IN"/>
    </w:rPr>
  </w:style>
  <w:style w:type="paragraph" w:customStyle="1" w:styleId="44">
    <w:name w:val="Указатель4"/>
    <w:basedOn w:val="a"/>
    <w:pPr>
      <w:suppressLineNumbers/>
    </w:pPr>
    <w:rPr>
      <w:rFonts w:ascii="Liberation Serif" w:eastAsia="SimSun" w:hAnsi="Liberation Serif" w:cs="Mangal"/>
      <w:lang w:bidi="hi-IN"/>
    </w:rPr>
  </w:style>
  <w:style w:type="paragraph" w:customStyle="1" w:styleId="34">
    <w:name w:val="Название объекта3"/>
    <w:basedOn w:val="a"/>
    <w:pPr>
      <w:suppressLineNumbers/>
      <w:spacing w:before="120" w:after="120"/>
    </w:pPr>
    <w:rPr>
      <w:rFonts w:ascii="Liberation Serif" w:eastAsia="SimSun" w:hAnsi="Liberation Serif" w:cs="Mangal"/>
      <w:i/>
      <w:iCs/>
      <w:lang w:bidi="hi-IN"/>
    </w:rPr>
  </w:style>
  <w:style w:type="paragraph" w:customStyle="1" w:styleId="35">
    <w:name w:val="Указатель3"/>
    <w:basedOn w:val="a"/>
    <w:pPr>
      <w:suppressLineNumbers/>
    </w:pPr>
    <w:rPr>
      <w:rFonts w:ascii="Liberation Serif" w:eastAsia="SimSun" w:hAnsi="Liberation Serif" w:cs="Mangal"/>
      <w:lang w:bidi="hi-IN"/>
    </w:rPr>
  </w:style>
  <w:style w:type="paragraph" w:customStyle="1" w:styleId="2a">
    <w:name w:val="Название объекта2"/>
    <w:basedOn w:val="a"/>
    <w:pPr>
      <w:suppressLineNumbers/>
      <w:spacing w:before="120" w:after="120"/>
    </w:pPr>
    <w:rPr>
      <w:rFonts w:ascii="Liberation Serif" w:eastAsia="SimSun" w:hAnsi="Liberation Serif" w:cs="Mangal"/>
      <w:i/>
      <w:iCs/>
      <w:lang w:bidi="hi-IN"/>
    </w:rPr>
  </w:style>
  <w:style w:type="character" w:customStyle="1" w:styleId="fontstyle01">
    <w:name w:val="fontstyle01"/>
    <w:rPr>
      <w:rFonts w:ascii="Tahoma" w:hAnsi="Tahoma" w:cs="Tahoma"/>
      <w:color w:val="000000"/>
      <w:sz w:val="22"/>
      <w:szCs w:val="22"/>
    </w:rPr>
  </w:style>
  <w:style w:type="numbering" w:customStyle="1" w:styleId="36">
    <w:name w:val="Нет списка3"/>
    <w:next w:val="a2"/>
    <w:uiPriority w:val="99"/>
    <w:semiHidden/>
    <w:unhideWhenUsed/>
  </w:style>
  <w:style w:type="numbering" w:customStyle="1" w:styleId="120">
    <w:name w:val="Нет списка12"/>
    <w:next w:val="a2"/>
    <w:uiPriority w:val="99"/>
    <w:semiHidden/>
    <w:unhideWhenUsed/>
  </w:style>
  <w:style w:type="character" w:customStyle="1" w:styleId="afff6">
    <w:name w:val="Маркеры списка"/>
    <w:rPr>
      <w:rFonts w:ascii="OpenSymbol" w:eastAsia="OpenSymbol" w:hAnsi="OpenSymbol" w:cs="OpenSymbol"/>
    </w:rPr>
  </w:style>
  <w:style w:type="character" w:customStyle="1" w:styleId="1c">
    <w:name w:val="Текст выноски Знак1"/>
    <w:link w:val="afff1"/>
    <w:rPr>
      <w:rFonts w:ascii="Tahoma" w:hAnsi="Tahoma" w:cs="Tahoma"/>
      <w:sz w:val="16"/>
      <w:szCs w:val="16"/>
      <w:lang w:eastAsia="zh-CN"/>
    </w:rPr>
  </w:style>
  <w:style w:type="character" w:customStyle="1" w:styleId="phonebook-table-sectiontitle-text">
    <w:name w:val="phonebook-table-section_title-tex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892</Words>
  <Characters>5088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</vt:lpstr>
    </vt:vector>
  </TitlesOfParts>
  <Company/>
  <LinksUpToDate>false</LinksUpToDate>
  <CharactersWithSpaces>5969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creator>YhabotovaNI</dc:creator>
  <cp:lastModifiedBy>Суровицкая О.В.</cp:lastModifiedBy>
  <cp:revision>3</cp:revision>
  <cp:lastPrinted>2026-05-15T09:25:00Z</cp:lastPrinted>
  <dcterms:created xsi:type="dcterms:W3CDTF">2026-05-15T09:34:00Z</dcterms:created>
  <dcterms:modified xsi:type="dcterms:W3CDTF">2026-06-09T09:09:00Z</dcterms:modified>
  <cp:version>917504</cp:version>
</cp:coreProperties>
</file>